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4" w:type="dxa"/>
        <w:tblInd w:w="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</w:tblPrEx>
        <w:trPr>
          <w:trHeight w:val="13363" w:hRule="atLeast"/>
        </w:trPr>
        <w:tc>
          <w:tcPr>
            <w:tcW w:w="8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12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审批意见：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永环审〔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关于《永城市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eastAsia="zh-CN"/>
              </w:rPr>
              <w:t>玉家家具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有限公司年加工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eastAsia="zh-CN"/>
              </w:rPr>
              <w:t>橱柜、衣柜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eastAsia="zh-CN"/>
              </w:rPr>
              <w:t>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项目环境影响报告表》的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永城市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玉家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家具有限公司: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你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报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的由广州环发环保工程有限公司编制完成的《永城市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玉家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家具有限公司年加工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橱柜、衣柜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00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套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项目环境影响报告表（报批版）》（以下简称《报告表》）已收悉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。项目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选址位于永城市条河乡堤湾村黄楼组，总占地面积500平方米，总投资70万元，其中环保投资3.7万元。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该审批项目已在永城市政府网站公示期满，公示期无异议。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经研究，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批复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该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《报告表》内容符合国家有关法律法规要求和建设项目环境管理规定,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环评结论可信，我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原则同意你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按照《报告表》中所列建设项目的性质、规模、工艺、地点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采用的施工方式和环境保护对策措施进行建设。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二、你公司应向社会公众主动公开已经批准的《报告表》，并接受相关方的咨询。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三、你公司应全面落实《报告表》提出的各项环保对策措施，确保各项环境保护设施与主体工程同时设计、同时施工、同时投入使用，确保各项污染物达标排放。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（一）向设计单位提供《报告表》和本批复文件，确保项目设计按照环境保护设计规范要求，落实防治环境污染及环保设施投资概算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对项目建设过程中产生的废水、废气、固体废物、噪声等污染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采取相应的防治措施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（二）项目实施时，外排污染物应满足以下要求：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废水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方面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：生活废水经污水处理设施处理后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应满足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《农田灌溉水质标准》（GB5084-2005）旱作标准，用于周边农田灌溉。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废气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方面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项目锯切工序会产生一定量的粉尘锯末，由袋式除尘器处理后，经15m高的排气筒排出，须满足《大气污染物排放标准》（GB16297-1996）表2二级标准。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噪声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方面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：各生产设备均置于生产车间内，并进行基础减震，合理布局。厂界噪声值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应符合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《工业企业厂界环境噪声排放标准》（GB12348-2008）2类标准［昼间≤60dB（A）]要求。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固废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方面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：生产过程中产生的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边角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料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和除尘器收集的粉尘全部集中收集后外售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，生活垃圾集中收集后由环卫部门统一处理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本项目产生生产废水，主要是职工生活废水生活污水用于厂区地面洒水，不外排，故本项目不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分配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总量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指标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。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（三）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企业应加强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安全管理,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做好各类风险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防范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措施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杜绝各类风险事故的发生；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并接受环保部门的日常监管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（四）如果今后国家或省颁布严于本批复指标的新标准，届时你公司按新标准执行。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四、企业应严格落实环保“三同时”制度，建设项目竣工后，应按照国务院环境保护主管部门规定的标准和程序，组织对配套建设的环境保护设施进行验收；并公开相关信息，接受社会监督。未经验收或者验收不合格的，不得投入生产或者使用。不得私自增加喷漆工艺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五、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本批复有效期为5年，如该项目逾期方开工建设，其环境影响报告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表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应报我局重新审核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经办人：           审核人：            审批人：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2018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年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04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DE8B3"/>
    <w:multiLevelType w:val="singleLevel"/>
    <w:tmpl w:val="59BDE8B3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12178"/>
    <w:rsid w:val="02531A6D"/>
    <w:rsid w:val="042C39E6"/>
    <w:rsid w:val="2B1B63F9"/>
    <w:rsid w:val="7641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2018-03-20T07:48:00Z</dcterms:created>
  <dc:creator>王芳</dc:creator>
  <cp:lastModifiedBy>王芳</cp:lastModifiedBy>
  <dcterms:modified xsi:type="dcterms:W3CDTF">2018-04-25T06:13:56Z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