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8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永环审〔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44"/>
                <w:szCs w:val="44"/>
              </w:rPr>
              <w:t>关于《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44"/>
                <w:szCs w:val="44"/>
                <w:lang w:eastAsia="zh-CN"/>
              </w:rPr>
              <w:t>永城市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44"/>
                <w:szCs w:val="44"/>
                <w:lang w:val="en-US" w:eastAsia="zh-CN"/>
              </w:rPr>
              <w:t>赛因思药业有限公司永城市赛因思药业批发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44"/>
                <w:szCs w:val="44"/>
              </w:rPr>
              <w:t>项目环境影响报告表》的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44"/>
                <w:szCs w:val="44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永城市赛因思药业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的由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广州环发环保工程有限公司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编制完成的《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永城市赛因思药业有限公司永城市赛因思药业批发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项目环境影响报告表（报批版）》（以下简称《报告表》）已收悉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highlight w:val="none"/>
                <w:lang w:val="en-US" w:eastAsia="zh-CN"/>
              </w:rPr>
              <w:t>项目位于永城市芒山路与311国道交叉口东北角。项目占地面积10457平方米，项目为闲置厂房，总投资3000万元，其中环保投资11.5万元。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该审批事项已在永城市政府网站公示期满，公示期无异议。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经研究，批复如下：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《报告表》内容符合国家有关法律法规要求和建设项目环境管理规定，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评价结论可信。我局批准该《报告表》，原则同意你公司按照《报告表》中所列项目的性质、规模、地点、采用的施工方式和环境保护对策措施进行建设。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ind w:firstLine="560" w:firstLineChars="200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二、你公司应向社会公众主动公开业经批准的《报告表》，并接受相关方的咨询。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三、你公司应全面落实《报告表》提出的各项环保对策措施，确保各项污染物达标排放。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（一）向设计单位提供《报告表》和本批复文件，确保项目设计按照环境保护设计规范要求，落实防治环境污染以及环保设施投资概算。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（二）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依据《报告表》和本批复文件，对项目建设过程中产生的废水、废气、固体废物、噪声等污染，以及因施工对自然、生态环境造成的破坏，采取相应的防治措施。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（三）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外排污染物应满足以下要求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： 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1、废水：本项目无生产废水产生，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生活污水经自建污水处理设施处理后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用于周边农田灌溉。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2、噪声：该项目产生噪声设备为一体包装机，通过基础减震、门窗隔音等降噪措施后，厂界噪声须满足《工业企业厂界环境噪声排放标准》（GB12348-2008）中2类标准。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3、固废方面：该项目产生的废包装箱、包装袋外卖给废品回收站；包装过程中产生的残次保健品、护肤品等属于危险废物，交由有资质的单位安全处置；生活垃圾统一收集交于环卫部门集中处理。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839" w:leftChars="266" w:right="0" w:rightChars="0" w:hanging="280" w:hanging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4、本项目生产工艺属于分装，因而无废气产生。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19" w:leftChars="9" w:right="0" w:rightChars="0" w:firstLine="537" w:firstLineChars="192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5、本项目生产过程中不产生废水，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生活污水经污水处理设施处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理后用于农田施肥，故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本项目不设置总量控制指标。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（四）如果今后国家或省颁布严于本批复指标的新标准，届时你公司按新标准执行。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四、企业应严格执行环保“三同时”制度，并接受环保部门日常监督和管理。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五、经营期间不得擅自改变工艺、生产规模及经营范围。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六、本批复有效期为5年，如该项目逾期方开工建设，其环境影响报告表应报我局重新审核 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经办人：           审核人：            审批人：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right="0" w:rightChars="0" w:firstLine="6440" w:firstLineChars="2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2018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03A22"/>
    <w:rsid w:val="11A45C3D"/>
    <w:rsid w:val="24823A81"/>
    <w:rsid w:val="52C03A22"/>
    <w:rsid w:val="626C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2018-03-28T07:02:00Z</dcterms:created>
  <dc:creator>王芳</dc:creator>
  <cp:lastModifiedBy>鱼丸粗面</cp:lastModifiedBy>
  <cp:lastPrinted>2018-04-16T00:06:00Z</cp:lastPrinted>
  <dcterms:modified xsi:type="dcterms:W3CDTF">2018-04-17T02:48:07Z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