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1" w:type="dxa"/>
        <w:tblInd w:w="-56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8" w:hRule="atLeast"/>
        </w:trPr>
        <w:tc>
          <w:tcPr>
            <w:tcW w:w="9781" w:type="dxa"/>
          </w:tcPr>
          <w:p>
            <w:pPr>
              <w:adjustRightInd w:val="0"/>
              <w:snapToGrid w:val="0"/>
              <w:spacing w:line="380" w:lineRule="atLeas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永环审〔2018〕51 号</w:t>
            </w:r>
          </w:p>
          <w:p>
            <w:pPr>
              <w:adjustRightInd w:val="0"/>
              <w:snapToGrid w:val="0"/>
              <w:spacing w:line="380" w:lineRule="atLeas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atLeast"/>
              <w:jc w:val="center"/>
              <w:rPr>
                <w:rFonts w:ascii="仿宋" w:hAnsi="仿宋" w:eastAsia="仿宋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6"/>
                <w:szCs w:val="36"/>
              </w:rPr>
              <w:t>关于《河南润东商砼有限公司年产40万立方米商品砼项目环境影响报告表》的批复</w:t>
            </w:r>
          </w:p>
          <w:p>
            <w:pPr>
              <w:adjustRightInd w:val="0"/>
              <w:snapToGrid w:val="0"/>
              <w:spacing w:line="380" w:lineRule="atLeast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河南润东商砼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有限公司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</w:t>
            </w: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你公司报送的由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巢湖中环环境科学研究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有限公司编制完成的《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河南润东商砼有限公司年产40万立方米商砼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项目环境影响报告表（报批版）》（以下简称《报告表》）已收悉。该审批项目已在永城市政府网站公示期满。经研究，批复如下：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一、本项目为年产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40万立方米商砼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项目，位于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永城市陈集镇丁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西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村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。项目占地面积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3333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总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建筑面积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22000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其中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搅拌楼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val="en-US" w:eastAsia="zh-CN"/>
              </w:rPr>
              <w:t>6000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储料棚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14000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superscript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实验室600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，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办公室以及其他附属设施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1400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仿宋" w:eastAsia="仿宋" w:cs="Times New Roman"/>
                <w:sz w:val="28"/>
                <w:szCs w:val="28"/>
                <w:vertAlign w:val="superscript"/>
              </w:rPr>
              <w:t>。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项目总投资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13600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万元，其中环保投资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238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万元。</w:t>
            </w: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二、该《报告表》内容符合国家有关法律法规要求和建设项目环境管理规定，在全面落实《报告表》提出的各项生态保护及污染防治措施后，我局批准该《报告表》，原则同意你公司按照《报告表》中所列项目的性质、规模、地点、采用的施工方式和环境保护对策措施进行建设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三、你公司应向社会公众主动公开已经批准的《报告表》，并接受相关方的咨询。</w:t>
            </w: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四、你公司应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按照环评时提供的设计图进行建设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，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全面落实《报告表》提出的各项环保对策措施，确保各项环境保护设施与主体工程同时设计、同时施工、同时投入使用，确保各项污染物达标排放。</w:t>
            </w: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（一）向设计单位提供《报告表》和本批复文件，确保项目设计按照环境保护设计规范要求，落实防治环境污染和生态破坏的措施以及环保设施投资概算，并对项目建设过程中产生的废水、废气、固体废物、噪声等污染源采取相应的防治措施。</w:t>
            </w:r>
          </w:p>
          <w:p>
            <w:pPr>
              <w:adjustRightInd w:val="0"/>
              <w:snapToGrid w:val="0"/>
              <w:spacing w:line="440" w:lineRule="exact"/>
              <w:ind w:left="-420" w:leftChars="-200" w:firstLine="98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（二）项目实施后，外排污染物应满足以下要求：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、废水方面：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本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混凝土运输罐及搅拌机清洗废水经砂石分离器+2级沉淀处理后，回用于生产系统，不外排；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生活污水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进入厂区旱厕定期清掏，用于农田施肥不外排。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、废气方面：</w:t>
            </w:r>
            <w:r>
              <w:rPr>
                <w:rFonts w:hint="eastAsia" w:ascii="Times New Roman" w:hAnsi="仿宋" w:eastAsia="仿宋" w:cs="Times New Roman"/>
                <w:color w:val="000000"/>
                <w:sz w:val="28"/>
              </w:rPr>
              <w:t>项目水泥、粉煤灰等原料运输均采用水泥罐车运输，入库时采用气体输送方式封闭式入库，同时采用V2型收尘机对产生的粉尘进行收集，减少生产过程中的粉尘量，砂石皮带输送采用全封闭的方式，生产中各工序产生的粉尘经收尘机处理后，须满足《水泥工业大气污染物排放标准》（GB4915-2008）2类要求。运营过程中</w:t>
            </w:r>
            <w:r>
              <w:rPr>
                <w:rFonts w:ascii="Times New Roman" w:hAnsi="仿宋" w:eastAsia="仿宋" w:cs="Times New Roman"/>
                <w:color w:val="000000"/>
                <w:sz w:val="28"/>
              </w:rPr>
              <w:t>做好车辆冲洗，确保出厂前车身清洁，所有散装运输物料车辆进出必须采取密闭措施，物料须置放于密闭厂棚内，路面及厂区裸露土地须进行硬化或绿化，厂区内露天暂存物料须进行全覆盖，并建设高于料堆的围墙进行围挡，围墙高度不低于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</w:rPr>
              <w:t>3.5m</w:t>
            </w:r>
            <w:r>
              <w:rPr>
                <w:rFonts w:ascii="Times New Roman" w:hAnsi="仿宋" w:eastAsia="仿宋" w:cs="Times New Roman"/>
                <w:color w:val="000000"/>
                <w:sz w:val="28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、噪声方面：该项目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噪声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主要为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搅拌机、运输车辆、装载机、皮带输送机、水泵等设备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产生的噪声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。采取设置减震基础、密封、隔声等降噪措施后，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须达到《工业企业厂界环境噪声排放标准》（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GB12348-2008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类标准要求。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固废方面：</w:t>
            </w:r>
            <w:r>
              <w:rPr>
                <w:rFonts w:ascii="Times New Roman" w:hAnsi="仿宋" w:eastAsia="仿宋" w:cs="Times New Roman"/>
                <w:color w:val="000000"/>
                <w:sz w:val="28"/>
              </w:rPr>
              <w:t>项目</w:t>
            </w:r>
            <w:r>
              <w:rPr>
                <w:rFonts w:hint="eastAsia" w:ascii="Times New Roman" w:hAnsi="仿宋" w:eastAsia="仿宋" w:cs="Times New Roman"/>
                <w:color w:val="000000"/>
                <w:sz w:val="28"/>
              </w:rPr>
              <w:t>收尘机捕集的粉尘全部作为原料回用于生产系统</w:t>
            </w:r>
            <w:r>
              <w:rPr>
                <w:rFonts w:ascii="Times New Roman" w:hAnsi="仿宋" w:eastAsia="仿宋" w:cs="Times New Roman"/>
                <w:color w:val="000000"/>
                <w:sz w:val="28"/>
              </w:rPr>
              <w:t>。</w:t>
            </w:r>
            <w:r>
              <w:rPr>
                <w:rFonts w:hint="eastAsia" w:ascii="Times New Roman" w:hAnsi="仿宋" w:eastAsia="仿宋" w:cs="Times New Roman"/>
                <w:color w:val="000000"/>
                <w:sz w:val="28"/>
              </w:rPr>
              <w:t>砂石分离的砂石料作为骨料回用于生产系统。</w:t>
            </w:r>
            <w:r>
              <w:rPr>
                <w:rFonts w:ascii="Times New Roman" w:hAnsi="仿宋" w:eastAsia="仿宋" w:cs="Times New Roman"/>
                <w:color w:val="000000"/>
                <w:sz w:val="28"/>
              </w:rPr>
              <w:t>生活垃圾交于环卫部门统一处理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本项目产生生产废水，主要是职工生活废水生活污水用于厂区地面洒水，不外排，故本项目不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分配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总量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指标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（三）企业应加强安全管理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做好各类风险防范措施，杜绝各类风险事故的发生；并接受环保部门的日常监管。</w:t>
            </w:r>
          </w:p>
          <w:p>
            <w:pPr>
              <w:adjustRightInd w:val="0"/>
              <w:snapToGrid w:val="0"/>
              <w:spacing w:line="440" w:lineRule="exact"/>
              <w:ind w:leftChars="-95" w:hanging="198" w:hangingChars="71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（四）如果今后国家或省颁布严于本批复指标的新标准，届时你单位按新标准执行。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四、企业应严格落实环保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“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三同时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”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制度，建设项目竣工后，应按照国务院环境保护主管部门规定的标准和程序，组织对配套建设的环境保护设施进行验收；并公开相关信息，接受社会监督。未经验收或者验收不合格的，不得投入生产或者使用。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五、应严格按照环评及批复要求进行建设，不得擅自改变生产工艺，本批复有效期为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年，如该项目逾期方开工建设，其环境影响报告表应报我局重新审核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440" w:lineRule="exact"/>
              <w:ind w:firstLine="280" w:firstLineChars="100"/>
              <w:rPr>
                <w:rFonts w:ascii="Times New Roman" w:hAnsi="仿宋" w:eastAsia="仿宋" w:cs="Times New Roman"/>
                <w:sz w:val="28"/>
              </w:rPr>
            </w:pPr>
            <w:r>
              <w:rPr>
                <w:rFonts w:ascii="Times New Roman" w:hAnsi="仿宋" w:eastAsia="仿宋" w:cs="Times New Roman"/>
                <w:sz w:val="28"/>
              </w:rPr>
              <w:t>经办人</w:t>
            </w:r>
            <w:r>
              <w:rPr>
                <w:rFonts w:ascii="Times New Roman" w:hAnsi="Times New Roman" w:eastAsia="仿宋" w:cs="Times New Roman"/>
                <w:sz w:val="28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</w:rPr>
              <w:t>：</w:t>
            </w:r>
            <w:r>
              <w:rPr>
                <w:rFonts w:ascii="Times New Roman" w:hAnsi="Times New Roman" w:eastAsia="仿宋" w:cs="Times New Roman"/>
                <w:sz w:val="28"/>
              </w:rPr>
              <w:t xml:space="preserve">         </w:t>
            </w:r>
            <w:r>
              <w:rPr>
                <w:rFonts w:ascii="Times New Roman" w:hAnsi="仿宋" w:eastAsia="仿宋" w:cs="Times New Roman"/>
                <w:sz w:val="28"/>
              </w:rPr>
              <w:t>审核人</w:t>
            </w:r>
            <w:r>
              <w:rPr>
                <w:rFonts w:ascii="Times New Roman" w:hAnsi="Times New Roman" w:eastAsia="仿宋" w:cs="Times New Roman"/>
                <w:sz w:val="28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</w:rPr>
              <w:t>：</w:t>
            </w:r>
            <w:r>
              <w:rPr>
                <w:rFonts w:ascii="Times New Roman" w:hAnsi="Times New Roman" w:eastAsia="仿宋" w:cs="Times New Roman"/>
                <w:sz w:val="28"/>
              </w:rPr>
              <w:t xml:space="preserve">           </w:t>
            </w:r>
            <w:r>
              <w:rPr>
                <w:rFonts w:ascii="Times New Roman" w:hAnsi="仿宋" w:eastAsia="仿宋" w:cs="Times New Roman"/>
                <w:sz w:val="28"/>
              </w:rPr>
              <w:t>审批人：</w:t>
            </w:r>
          </w:p>
          <w:p>
            <w:pPr>
              <w:adjustRightInd w:val="0"/>
              <w:snapToGrid w:val="0"/>
              <w:spacing w:line="44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 xml:space="preserve">                                        </w:t>
            </w:r>
          </w:p>
          <w:p>
            <w:pPr>
              <w:adjustRightInd w:val="0"/>
              <w:snapToGrid w:val="0"/>
              <w:spacing w:line="440" w:lineRule="exact"/>
              <w:ind w:firstLine="6160" w:firstLineChars="2200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仿宋" w:eastAsia="仿宋" w:cs="Times New Roman"/>
                <w:sz w:val="28"/>
              </w:rPr>
              <w:t>（公章）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 xml:space="preserve">                                          201</w:t>
            </w:r>
            <w:r>
              <w:rPr>
                <w:rFonts w:hint="eastAsia" w:ascii="Times New Roman" w:hAnsi="Times New Roman" w:eastAsia="仿宋" w:cs="Times New Roman"/>
                <w:sz w:val="28"/>
              </w:rPr>
              <w:t>8</w:t>
            </w:r>
            <w:r>
              <w:rPr>
                <w:rFonts w:ascii="Times New Roman" w:hAnsi="仿宋" w:eastAsia="仿宋" w:cs="Times New Roman"/>
                <w:sz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04</w:t>
            </w:r>
            <w:r>
              <w:rPr>
                <w:rFonts w:ascii="Times New Roman" w:hAnsi="仿宋" w:eastAsia="仿宋" w:cs="Times New Roman"/>
                <w:sz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</w:rPr>
              <w:t xml:space="preserve"> 1</w:t>
            </w: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3</w:t>
            </w:r>
            <w:r>
              <w:rPr>
                <w:rFonts w:ascii="Times New Roman" w:hAnsi="仿宋" w:eastAsia="仿宋" w:cs="Times New Roman"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E8B3"/>
    <w:multiLevelType w:val="singleLevel"/>
    <w:tmpl w:val="59BDE8B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F613F3"/>
    <w:rsid w:val="00A11D7E"/>
    <w:rsid w:val="00FF2B1E"/>
    <w:rsid w:val="24737F3D"/>
    <w:rsid w:val="3FF613F3"/>
    <w:rsid w:val="5E934B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9;&#33459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262</Words>
  <Characters>1496</Characters>
  <Lines>12</Lines>
  <Paragraphs>3</Paragraphs>
  <ScaleCrop>false</ScaleCrop>
  <LinksUpToDate>false</LinksUpToDate>
  <CharactersWithSpaces>1755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2018-04-12T10:12:00Z</dcterms:created>
  <dc:creator>王芳</dc:creator>
  <cp:lastModifiedBy>王芳</cp:lastModifiedBy>
  <cp:lastPrinted>2018-04-13T07:18:23Z</cp:lastPrinted>
  <dcterms:modified xsi:type="dcterms:W3CDTF">2018-04-13T07:30:58Z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