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40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  <w:lang w:val="en-US" w:eastAsia="zh-CN"/>
              </w:rPr>
              <w:t>永城市泓天木业有限公司年加工细木工板1.2万立方米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  <w:t>项目环境影响报告表》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44"/>
                <w:szCs w:val="44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永城市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泓天木业有限公司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贵州成达环保科技服务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永城市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泓天木业有限公司年加工细木工板1.2万立方米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项目环境影响报告表（报批版）》（以下简称《报告表》）已收悉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项目位于永城市西城区解放北路86号，项目占地面积28500平方米，其中生产车间2000平方米，仓库及其他配套设施1600平方米。总投资1000万元，其中环保投资17.5万元。该审批事项已在永城市政府网站公示期满，公示期无异议。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经研究，批复如下：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评价结论可信。我局批准该《报告表》，原则同意你公司按照《报告表》中所列项目的性质、规模、地点、采用的施工方式和环境保护对策措施进行建设。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三、你公司应全面落实《报告表》提出的各项环保对策措施，确保各项环境保护设施与主体工程同时设计、同时施工、同时投入使用。确保各项污染物达标排放。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（二）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依据《报告表》和本批复文件，对项目建设过程中产生的废水、废气、固体废物、噪声等污染，以及因施工对自然、生态环境造成的破坏，采取相应的防治措施。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外排污染物应满足以下要求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废水：该项目无生产废水。生活污水经污水处理设施处理后用于农田灌溉，不外排。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废气：项目生产过程中产生的废气主要有：切割锯末粉和砂光、齐边产生的粉尘。切割和砂光、齐边过程中会产生一定量的木质粉尘锯末。采用专用双筒式吸尘器设施，属于密闭收尘设备，切割木质粉尘锯末全部由双筒式吸尘器集中收集后定期对外销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噪声：本项目产生噪声的设备有旋切机、砂光机等，经基础减震、加装隔声罩、厂房密闭并设置隔声窗等措施，厂界须达到《工业企业厂界环境噪声排放标准》（GB12348-2008）中2类标准。根据环评要求，本项目只能在白天进行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固废方面：本项目产生的固废为一般性固废和生活垃圾。一般固废为原木去皮及旋切产生的边角料、碎木屑，切割产生的锯末，砂光车间产生的废板边，统一收集外卖。生活垃圾统一收集交于环卫部门集中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5、本项目生产过程中不产生废水，生活污水经污水处理设施处理达标后进行农田灌溉，故本项目不设置总量控制。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四、企业应严格执行环保“三同时”制度，并接受环保部门日常监督和管理。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经办人：           审核人：            审批人： 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right="0" w:rightChars="0" w:firstLine="6440" w:firstLineChars="2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77E1"/>
    <w:rsid w:val="14C7572C"/>
    <w:rsid w:val="1CE277E1"/>
    <w:rsid w:val="1F6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2018-02-07T02:53:00Z</dcterms:created>
  <dc:creator>王芳</dc:creator>
  <cp:lastModifiedBy>王芳</cp:lastModifiedBy>
  <cp:lastPrinted>2018-03-14T00:31:32Z</cp:lastPrinted>
  <dcterms:modified xsi:type="dcterms:W3CDTF">2018-03-14T10:00:36Z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