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bookmarkStart w:id="0" w:name="_GoBack"/>
            <w:bookmarkEnd w:id="0"/>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关于《</w:t>
            </w:r>
            <w:r>
              <w:rPr>
                <w:rFonts w:hint="eastAsia" w:ascii="仿宋_GB2312" w:hAnsi="仿宋_GB2312" w:eastAsia="仿宋_GB2312" w:cs="仿宋_GB2312"/>
                <w:b w:val="0"/>
                <w:bCs/>
                <w:sz w:val="44"/>
                <w:szCs w:val="44"/>
                <w:lang w:val="en-US" w:eastAsia="zh-CN"/>
              </w:rPr>
              <w:t>永城市智诚木业有限公司年加工室内木门800套</w:t>
            </w:r>
            <w:r>
              <w:rPr>
                <w:rFonts w:hint="eastAsia" w:ascii="仿宋_GB2312" w:hAnsi="仿宋_GB2312" w:eastAsia="仿宋_GB2312" w:cs="仿宋_GB2312"/>
                <w:b w:val="0"/>
                <w:bCs/>
                <w:sz w:val="44"/>
                <w:szCs w:val="44"/>
              </w:rPr>
              <w:t>项目环境影响报告表》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的</w:t>
            </w:r>
            <w:r>
              <w:rPr>
                <w:rFonts w:hint="eastAsia" w:ascii="仿宋_GB2312" w:hAnsi="仿宋_GB2312" w:eastAsia="仿宋_GB2312" w:cs="仿宋_GB2312"/>
                <w:b w:val="0"/>
                <w:bCs/>
                <w:sz w:val="44"/>
                <w:szCs w:val="44"/>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w:t>
            </w:r>
            <w:r>
              <w:rPr>
                <w:rFonts w:hint="eastAsia" w:ascii="仿宋_GB2312" w:hAnsi="仿宋_GB2312" w:eastAsia="仿宋_GB2312" w:cs="仿宋_GB2312"/>
                <w:b w:val="0"/>
                <w:bCs/>
                <w:sz w:val="28"/>
                <w:szCs w:val="28"/>
                <w:lang w:val="en-US" w:eastAsia="zh-CN"/>
              </w:rPr>
              <w:t>智诚木业有限公司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仿宋" w:hAnsi="仿宋" w:eastAsia="仿宋" w:cs="华文仿宋"/>
                <w:sz w:val="28"/>
                <w:szCs w:val="28"/>
                <w:lang w:eastAsia="zh-CN"/>
              </w:rPr>
              <w:t>广州环发环保工程</w:t>
            </w:r>
            <w:r>
              <w:rPr>
                <w:rFonts w:hint="eastAsia" w:ascii="华文仿宋" w:hAnsi="华文仿宋" w:eastAsia="华文仿宋" w:cs="华文仿宋"/>
                <w:sz w:val="28"/>
                <w:szCs w:val="28"/>
                <w:lang w:eastAsia="zh-CN"/>
              </w:rPr>
              <w:t>有限公司</w:t>
            </w:r>
            <w:r>
              <w:rPr>
                <w:rFonts w:hint="eastAsia" w:ascii="华文仿宋" w:hAnsi="华文仿宋" w:eastAsia="华文仿宋" w:cs="华文仿宋"/>
                <w:sz w:val="28"/>
                <w:szCs w:val="28"/>
              </w:rPr>
              <w:t>编制完成的《</w:t>
            </w:r>
            <w:r>
              <w:rPr>
                <w:rFonts w:hint="eastAsia" w:ascii="华文仿宋" w:hAnsi="华文仿宋" w:eastAsia="华文仿宋" w:cs="华文仿宋"/>
                <w:sz w:val="28"/>
                <w:szCs w:val="28"/>
                <w:lang w:val="en-US" w:eastAsia="zh-CN"/>
              </w:rPr>
              <w:t>永城市</w:t>
            </w:r>
            <w:r>
              <w:rPr>
                <w:rFonts w:hint="eastAsia" w:ascii="仿宋_GB2312" w:hAnsi="仿宋_GB2312" w:eastAsia="仿宋_GB2312" w:cs="仿宋_GB2312"/>
                <w:b w:val="0"/>
                <w:bCs/>
                <w:sz w:val="28"/>
                <w:szCs w:val="28"/>
                <w:lang w:val="en-US" w:eastAsia="zh-CN"/>
              </w:rPr>
              <w:t>智诚木业有限公司年加工室内木门800套</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酂阳镇杨庄村，项目占地面积5000平方米，总建筑面积2000平方米，其中包括生产车间、仓库、展厅等。总投资90万元，其中环保投资5.7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废水：该项目无生产废水。生活污水经污水处理设施处理后用于农田灌溉，不外排。</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废气：项目锯切工序会产生一定量的粉尘锯末，由袋式除尘器处理后，经15m高的排气筒排出，须满足《大气污染物排放标准》（GB16297-1996）表2二级标准。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3、噪声：本项目各种生产设备产生的噪声在采取减震、墙体隔声、绿化降噪、厂房密闭并设置隔声窗等措施，厂界须达到《工业企业厂界环境噪声排放标准》（GB12348-2008）中2类标准。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4、固废方面：项目加工过程中产生的下角料主要为一些不能利用的木棍和除尘系统收集的木屑集中收集后外售。生活垃圾统一收集交于环卫部门集中处理。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5、该项目无生产废水，故本项目不设置总量控制指标。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四、企业应严格执行环保“三同时”制度，并接受环保部门日常监督和管理。不得擅自增加喷漆工艺及规模。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08</w:t>
            </w:r>
            <w:r>
              <w:rPr>
                <w:rFonts w:hint="eastAsia" w:ascii="仿宋_GB2312" w:hAnsi="仿宋_GB2312" w:eastAsia="仿宋_GB2312"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521F4"/>
    <w:rsid w:val="3F647269"/>
    <w:rsid w:val="4EA63B0F"/>
    <w:rsid w:val="56F5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2018-02-11T01:50:00Z</dcterms:created>
  <dc:creator>王芳</dc:creator>
  <cp:lastModifiedBy>王芳</cp:lastModifiedBy>
  <cp:lastPrinted>2018-03-14T10:40:01Z</cp:lastPrinted>
  <dcterms:modified xsi:type="dcterms:W3CDTF">2018-03-15T03:11:23Z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