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  <w:lang w:eastAsia="zh-CN"/>
              </w:rPr>
              <w:t>河南华腾兄弟玻璃有限公司年加工切割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  <w:lang w:val="en-US" w:eastAsia="zh-CN"/>
              </w:rPr>
              <w:t>50万平方米玻璃制品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河南华腾兄弟玻璃有限公司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广州环发环保工程有限公司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河南华腾兄弟玻璃有限公司年加工切割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50万立方米玻璃制品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项目环境影响报告表（报批版）》（以下简称《报告表》）已收悉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该审批项目已在永城市政府网站公示期满，公示期无异议。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经研究，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如下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位于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永城市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演集镇刘庄村，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占地面积600平方米，总投资200万元，环保投资6万元。租赁闲置院子，拟建设工程总面积3800平方米；其中厂房（含仓库）3300平方米。办公用房及配套辅助用房500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平方米；本项目外购成品玻璃，根据尺寸切割，然后对切割玻璃进行磨边，切割后经检验合格包装装箱，交付客户安装成型。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（二）依据《报告表》和本批复文件，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对项目建设过程中产生的废水、废气、固体废物、噪声等污染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源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（三）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水：项目磨边过程中产生的废水经沉淀池沉淀后循环利用，不外排；产生的生活污水，经污水处理设施处理后，用于厂区洒水降尘或农田灌溉，不外排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：项目噪声主要为直边机、裁板机、磨边机等设备运行时产生的噪声，通过车间密闭隔声及基础减震等措施，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厂界噪声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满足《工业企业厂界环境噪声排放标准》（GB12348-2008）中的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类标准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生产过程中产生的边角料，收集后定期外卖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。生活垃圾交由环卫部门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统一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处置。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4、本项目无生产废水外排，生活污水经污水设施处理后用于周边农田灌溉，故本项目不设置总量控制指标。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（四）、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做好各类风险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措施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杜绝各类风险事故的发生。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（五）、如果今后国家或省颁布严于本批复指标的新标准，届时你公司按新标准执行。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四、企业应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严格执行环保“三同时”制度，并接受环保部门的日常监管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五、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经办人：            审核人：           审批人：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2210D"/>
    <w:rsid w:val="185D54E4"/>
    <w:rsid w:val="62C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/>
      <w:jc w:val="left"/>
      <w:outlineLvl w:val="0"/>
    </w:pPr>
    <w:rPr>
      <w:rFonts w:ascii="宋体" w:hAnsi="宋体" w:cs="宋体"/>
      <w:b/>
      <w:sz w:val="32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2018-02-07T01:58:00Z</dcterms:created>
  <dc:creator>王芳</dc:creator>
  <cp:lastModifiedBy>王芳</cp:lastModifiedBy>
  <cp:lastPrinted>2018-02-08T07:27:26Z</cp:lastPrinted>
  <dcterms:modified xsi:type="dcterms:W3CDTF">2018-02-08T07:52:04Z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