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永环审〔2018〕</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jc w:val="center"/>
              <w:textAlignment w:val="auto"/>
              <w:outlineLvl w:val="9"/>
              <w:rPr>
                <w:rFonts w:ascii="仿宋_GB2312" w:hAnsi="仿宋_GB2312" w:eastAsia="仿宋_GB2312" w:cs="仿宋_GB2312"/>
                <w:bCs/>
                <w:sz w:val="36"/>
                <w:szCs w:val="36"/>
              </w:rPr>
            </w:pPr>
            <w:r>
              <w:rPr>
                <w:rFonts w:hint="eastAsia" w:ascii="仿宋_GB2312" w:hAnsi="仿宋_GB2312" w:eastAsia="仿宋_GB2312" w:cs="仿宋_GB2312"/>
                <w:bCs/>
                <w:sz w:val="36"/>
                <w:szCs w:val="36"/>
              </w:rPr>
              <w:t>关于《永城市</w:t>
            </w:r>
            <w:r>
              <w:rPr>
                <w:rFonts w:hint="eastAsia" w:ascii="仿宋_GB2312" w:hAnsi="仿宋_GB2312" w:eastAsia="仿宋_GB2312" w:cs="仿宋_GB2312"/>
                <w:bCs/>
                <w:sz w:val="36"/>
                <w:szCs w:val="36"/>
                <w:lang w:eastAsia="zh-CN"/>
              </w:rPr>
              <w:t>裴桥镇农机管理服务站加油站</w:t>
            </w:r>
            <w:r>
              <w:rPr>
                <w:rFonts w:hint="eastAsia" w:ascii="仿宋_GB2312" w:hAnsi="仿宋_GB2312" w:eastAsia="仿宋_GB2312" w:cs="仿宋_GB2312"/>
                <w:bCs/>
                <w:sz w:val="36"/>
                <w:szCs w:val="36"/>
              </w:rPr>
              <w:t>项目环境影响报告表》的批复</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sz w:val="28"/>
                <w:szCs w:val="28"/>
                <w:lang w:eastAsia="zh-CN"/>
              </w:rPr>
              <w:t>裴桥镇农机管理服务站加油站</w:t>
            </w:r>
            <w:r>
              <w:rPr>
                <w:rFonts w:hint="eastAsia" w:ascii="仿宋" w:hAnsi="仿宋" w:eastAsia="仿宋" w:cs="仿宋_GB2312"/>
                <w:sz w:val="28"/>
                <w:szCs w:val="28"/>
              </w:rPr>
              <w:t>:</w:t>
            </w:r>
            <w:r>
              <w:rPr>
                <w:rFonts w:hint="eastAsia" w:ascii="仿宋" w:hAnsi="仿宋" w:eastAsia="仿宋" w:cs="仿宋_GB2312"/>
                <w:sz w:val="28"/>
                <w:szCs w:val="28"/>
              </w:rPr>
              <w:tab/>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560" w:firstLineChars="200"/>
              <w:textAlignment w:val="auto"/>
              <w:outlineLvl w:val="9"/>
              <w:rPr>
                <w:rFonts w:ascii="仿宋" w:hAnsi="仿宋" w:eastAsia="仿宋" w:cs="华文仿宋"/>
                <w:sz w:val="28"/>
                <w:szCs w:val="28"/>
              </w:rPr>
            </w:pPr>
            <w:r>
              <w:rPr>
                <w:rFonts w:hint="eastAsia" w:ascii="仿宋" w:hAnsi="仿宋" w:eastAsia="仿宋" w:cs="华文仿宋"/>
                <w:sz w:val="28"/>
                <w:szCs w:val="28"/>
              </w:rPr>
              <w:t>你公司报送的由</w:t>
            </w:r>
            <w:r>
              <w:rPr>
                <w:rFonts w:hint="eastAsia" w:ascii="仿宋" w:hAnsi="仿宋" w:eastAsia="仿宋" w:cs="华文仿宋"/>
                <w:sz w:val="28"/>
                <w:szCs w:val="28"/>
                <w:lang w:eastAsia="zh-CN"/>
              </w:rPr>
              <w:t>巢湖中环环境科学研究</w:t>
            </w:r>
            <w:r>
              <w:rPr>
                <w:rFonts w:hint="eastAsia" w:ascii="仿宋" w:hAnsi="仿宋" w:eastAsia="仿宋" w:cs="华文仿宋"/>
                <w:sz w:val="28"/>
                <w:szCs w:val="28"/>
              </w:rPr>
              <w:t>有限公司编制完成的《永城市</w:t>
            </w:r>
            <w:r>
              <w:rPr>
                <w:rFonts w:hint="eastAsia" w:ascii="仿宋" w:hAnsi="仿宋" w:eastAsia="仿宋" w:cs="华文仿宋"/>
                <w:sz w:val="28"/>
                <w:szCs w:val="28"/>
                <w:lang w:eastAsia="zh-CN"/>
              </w:rPr>
              <w:t>裴桥镇农机管理服务站加油站</w:t>
            </w:r>
            <w:r>
              <w:rPr>
                <w:rFonts w:hint="eastAsia" w:ascii="仿宋" w:hAnsi="仿宋" w:eastAsia="仿宋" w:cs="华文仿宋"/>
                <w:sz w:val="28"/>
                <w:szCs w:val="28"/>
              </w:rPr>
              <w:t>项目环境影响报告表（报批版）》（以下简称《报告表》）已收悉。项目位于永城市</w:t>
            </w:r>
            <w:r>
              <w:rPr>
                <w:rFonts w:hint="eastAsia" w:ascii="仿宋" w:hAnsi="仿宋" w:eastAsia="仿宋" w:cs="华文仿宋"/>
                <w:sz w:val="28"/>
                <w:szCs w:val="28"/>
                <w:lang w:eastAsia="zh-CN"/>
              </w:rPr>
              <w:t>裴桥镇南街包河闸北</w:t>
            </w:r>
            <w:r>
              <w:rPr>
                <w:rFonts w:hint="eastAsia" w:ascii="仿宋" w:hAnsi="仿宋" w:eastAsia="仿宋" w:cs="华文仿宋"/>
                <w:sz w:val="28"/>
                <w:szCs w:val="28"/>
                <w:lang w:val="en-US" w:eastAsia="zh-CN"/>
              </w:rPr>
              <w:t>200米路西</w:t>
            </w:r>
            <w:r>
              <w:rPr>
                <w:rFonts w:hint="eastAsia" w:ascii="仿宋" w:hAnsi="仿宋" w:eastAsia="仿宋" w:cs="华文仿宋"/>
                <w:sz w:val="28"/>
                <w:szCs w:val="28"/>
              </w:rPr>
              <w:t>。占地面积1</w:t>
            </w:r>
            <w:r>
              <w:rPr>
                <w:rFonts w:hint="eastAsia" w:ascii="仿宋" w:hAnsi="仿宋" w:eastAsia="仿宋" w:cs="华文仿宋"/>
                <w:sz w:val="28"/>
                <w:szCs w:val="28"/>
                <w:lang w:val="en-US" w:eastAsia="zh-CN"/>
              </w:rPr>
              <w:t>000</w:t>
            </w:r>
            <w:r>
              <w:rPr>
                <w:rFonts w:hint="eastAsia" w:ascii="仿宋" w:hAnsi="仿宋" w:eastAsia="仿宋" w:cs="华文仿宋"/>
                <w:sz w:val="28"/>
                <w:szCs w:val="28"/>
              </w:rPr>
              <w:t>平方米，其中包括站房、加油棚、加油岛、油罐区等。本项目总投资</w:t>
            </w:r>
            <w:r>
              <w:rPr>
                <w:rFonts w:hint="eastAsia" w:ascii="仿宋" w:hAnsi="仿宋" w:eastAsia="仿宋" w:cs="华文仿宋"/>
                <w:sz w:val="28"/>
                <w:szCs w:val="28"/>
                <w:lang w:val="en-US" w:eastAsia="zh-CN"/>
              </w:rPr>
              <w:t>36</w:t>
            </w:r>
            <w:r>
              <w:rPr>
                <w:rFonts w:hint="eastAsia" w:ascii="仿宋" w:hAnsi="仿宋" w:eastAsia="仿宋" w:cs="华文仿宋"/>
                <w:sz w:val="28"/>
                <w:szCs w:val="28"/>
              </w:rPr>
              <w:t>万元，其中环保投资</w:t>
            </w:r>
            <w:r>
              <w:rPr>
                <w:rFonts w:hint="eastAsia" w:ascii="仿宋" w:hAnsi="仿宋" w:eastAsia="仿宋" w:cs="华文仿宋"/>
                <w:sz w:val="28"/>
                <w:szCs w:val="28"/>
                <w:lang w:val="en-US" w:eastAsia="zh-CN"/>
              </w:rPr>
              <w:t>8</w:t>
            </w:r>
            <w:r>
              <w:rPr>
                <w:rFonts w:hint="eastAsia" w:ascii="仿宋" w:hAnsi="仿宋" w:eastAsia="仿宋" w:cs="华文仿宋"/>
                <w:sz w:val="28"/>
                <w:szCs w:val="28"/>
              </w:rPr>
              <w:t>万。设置</w:t>
            </w:r>
            <w:r>
              <w:rPr>
                <w:rFonts w:hint="eastAsia" w:ascii="仿宋" w:hAnsi="仿宋" w:eastAsia="仿宋" w:cs="华文仿宋"/>
                <w:sz w:val="28"/>
                <w:szCs w:val="28"/>
                <w:lang w:eastAsia="zh-CN"/>
              </w:rPr>
              <w:t>有</w:t>
            </w:r>
            <w:r>
              <w:rPr>
                <w:rFonts w:hint="eastAsia" w:ascii="仿宋" w:hAnsi="仿宋" w:eastAsia="仿宋" w:cs="华文仿宋"/>
                <w:sz w:val="28"/>
                <w:szCs w:val="28"/>
              </w:rPr>
              <w:t>钢质</w:t>
            </w:r>
            <w:r>
              <w:rPr>
                <w:rFonts w:hint="eastAsia" w:ascii="仿宋" w:hAnsi="仿宋" w:eastAsia="仿宋" w:cs="华文仿宋"/>
                <w:sz w:val="28"/>
                <w:szCs w:val="28"/>
                <w:lang w:val="en-US" w:eastAsia="zh-CN"/>
              </w:rPr>
              <w:t>30</w:t>
            </w:r>
            <w:r>
              <w:rPr>
                <w:rFonts w:hint="eastAsia" w:ascii="仿宋" w:hAnsi="仿宋" w:eastAsia="仿宋" w:cs="华文仿宋"/>
                <w:sz w:val="28"/>
                <w:szCs w:val="28"/>
              </w:rPr>
              <w:t>m</w:t>
            </w:r>
            <w:r>
              <w:rPr>
                <w:rFonts w:hint="eastAsia" w:ascii="仿宋" w:hAnsi="仿宋" w:eastAsia="仿宋" w:cs="华文仿宋"/>
                <w:sz w:val="28"/>
                <w:szCs w:val="28"/>
                <w:vertAlign w:val="superscript"/>
              </w:rPr>
              <w:t>3</w:t>
            </w:r>
            <w:r>
              <w:rPr>
                <w:rFonts w:hint="eastAsia" w:ascii="仿宋" w:hAnsi="仿宋" w:eastAsia="仿宋" w:cs="华文仿宋"/>
                <w:sz w:val="28"/>
                <w:szCs w:val="28"/>
              </w:rPr>
              <w:t>地埋式双层</w:t>
            </w:r>
            <w:r>
              <w:rPr>
                <w:rFonts w:hint="eastAsia" w:ascii="仿宋" w:hAnsi="仿宋" w:eastAsia="仿宋" w:cs="华文仿宋"/>
                <w:sz w:val="28"/>
                <w:szCs w:val="28"/>
                <w:lang w:eastAsia="zh-CN"/>
              </w:rPr>
              <w:t>汽</w:t>
            </w:r>
            <w:r>
              <w:rPr>
                <w:rFonts w:hint="eastAsia" w:ascii="仿宋" w:hAnsi="仿宋" w:eastAsia="仿宋" w:cs="华文仿宋"/>
                <w:sz w:val="28"/>
                <w:szCs w:val="28"/>
              </w:rPr>
              <w:t>油罐</w:t>
            </w:r>
            <w:r>
              <w:rPr>
                <w:rFonts w:hint="eastAsia" w:ascii="仿宋" w:hAnsi="仿宋" w:eastAsia="仿宋" w:cs="华文仿宋"/>
                <w:sz w:val="28"/>
                <w:szCs w:val="28"/>
                <w:lang w:val="en-US" w:eastAsia="zh-CN"/>
              </w:rPr>
              <w:t>1</w:t>
            </w:r>
            <w:r>
              <w:rPr>
                <w:rFonts w:hint="eastAsia" w:ascii="仿宋" w:hAnsi="仿宋" w:eastAsia="仿宋" w:cs="华文仿宋"/>
                <w:sz w:val="28"/>
                <w:szCs w:val="28"/>
              </w:rPr>
              <w:t>个，</w:t>
            </w:r>
            <w:r>
              <w:rPr>
                <w:rFonts w:hint="eastAsia" w:ascii="仿宋" w:hAnsi="仿宋" w:eastAsia="仿宋" w:cs="华文仿宋"/>
                <w:sz w:val="28"/>
                <w:szCs w:val="28"/>
                <w:lang w:eastAsia="zh-CN"/>
              </w:rPr>
              <w:t>钢质</w:t>
            </w:r>
            <w:r>
              <w:rPr>
                <w:rFonts w:hint="eastAsia" w:ascii="仿宋" w:hAnsi="仿宋" w:eastAsia="仿宋" w:cs="华文仿宋"/>
                <w:sz w:val="28"/>
                <w:szCs w:val="28"/>
                <w:lang w:val="en-US" w:eastAsia="zh-CN"/>
              </w:rPr>
              <w:t>3</w:t>
            </w:r>
            <w:r>
              <w:rPr>
                <w:rFonts w:hint="eastAsia" w:ascii="仿宋" w:hAnsi="仿宋" w:eastAsia="仿宋" w:cs="华文仿宋"/>
                <w:sz w:val="28"/>
                <w:szCs w:val="28"/>
              </w:rPr>
              <w:t>0m</w:t>
            </w:r>
            <w:r>
              <w:rPr>
                <w:rFonts w:hint="eastAsia" w:ascii="仿宋" w:hAnsi="仿宋" w:eastAsia="仿宋" w:cs="华文仿宋"/>
                <w:sz w:val="28"/>
                <w:szCs w:val="28"/>
                <w:vertAlign w:val="superscript"/>
              </w:rPr>
              <w:t>3</w:t>
            </w:r>
            <w:r>
              <w:rPr>
                <w:rFonts w:hint="eastAsia" w:ascii="仿宋" w:hAnsi="仿宋" w:eastAsia="仿宋" w:cs="华文仿宋"/>
                <w:sz w:val="28"/>
                <w:szCs w:val="28"/>
                <w:vertAlign w:val="baseline"/>
                <w:lang w:eastAsia="zh-CN"/>
              </w:rPr>
              <w:t>地埋式双层柴油罐</w:t>
            </w:r>
            <w:r>
              <w:rPr>
                <w:rFonts w:hint="eastAsia" w:ascii="仿宋" w:hAnsi="仿宋" w:eastAsia="仿宋" w:cs="华文仿宋"/>
                <w:sz w:val="28"/>
                <w:szCs w:val="28"/>
                <w:vertAlign w:val="baseline"/>
                <w:lang w:val="en-US" w:eastAsia="zh-CN"/>
              </w:rPr>
              <w:t>1个，并配有两套油气回收装置，双枪加油机三台。年销售汽油100吨，柴油400吨项目。</w:t>
            </w:r>
            <w:bookmarkStart w:id="0" w:name="_GoBack"/>
            <w:bookmarkEnd w:id="0"/>
            <w:r>
              <w:rPr>
                <w:rFonts w:hint="eastAsia" w:ascii="仿宋" w:hAnsi="仿宋" w:eastAsia="仿宋" w:cs="华文仿宋"/>
                <w:sz w:val="28"/>
                <w:szCs w:val="28"/>
              </w:rPr>
              <w:t xml:space="preserve">该审批事项已在永城市政府网站公示期满，公示期无异议。 经研究，批复如下：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560" w:firstLineChars="200"/>
              <w:textAlignment w:val="auto"/>
              <w:outlineLvl w:val="9"/>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560" w:firstLineChars="200"/>
              <w:textAlignment w:val="auto"/>
              <w:outlineLvl w:val="9"/>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三、你公司应全面落实《报告表》提出的各项环保对策措施，确保各项污染物达标排放。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p>
          <w:p>
            <w:pPr>
              <w:keepNext w:val="0"/>
              <w:keepLines w:val="0"/>
              <w:pageBreakBefore w:val="0"/>
              <w:widowControl w:val="0"/>
              <w:numPr>
                <w:ilvl w:val="0"/>
                <w:numId w:val="1"/>
              </w:numPr>
              <w:kinsoku/>
              <w:wordWrap/>
              <w:overflowPunct/>
              <w:topLinePunct w:val="0"/>
              <w:autoSpaceDE/>
              <w:autoSpaceDN/>
              <w:bidi w:val="0"/>
              <w:adjustRightInd w:val="0"/>
              <w:snapToGrid w:val="0"/>
              <w:spacing w:line="312" w:lineRule="auto"/>
              <w:ind w:left="0" w:leftChars="0" w:right="0" w:rightChars="0" w:firstLine="560" w:firstLineChars="200"/>
              <w:textAlignment w:val="auto"/>
              <w:outlineLvl w:val="9"/>
              <w:rPr>
                <w:rFonts w:ascii="仿宋" w:hAnsi="仿宋" w:eastAsia="仿宋" w:cs="仿宋_GB2312"/>
                <w:sz w:val="28"/>
                <w:szCs w:val="28"/>
              </w:rPr>
            </w:pPr>
            <w:r>
              <w:rPr>
                <w:rFonts w:hint="eastAsia" w:ascii="仿宋" w:hAnsi="仿宋" w:eastAsia="仿宋" w:cs="仿宋_GB2312"/>
                <w:sz w:val="28"/>
                <w:szCs w:val="28"/>
              </w:rPr>
              <w:t>废水：</w:t>
            </w:r>
            <w:r>
              <w:rPr>
                <w:rFonts w:hint="eastAsia" w:ascii="仿宋" w:hAnsi="仿宋" w:eastAsia="仿宋" w:cs="仿宋_GB2312"/>
                <w:sz w:val="28"/>
                <w:szCs w:val="28"/>
                <w:lang w:eastAsia="zh-CN"/>
              </w:rPr>
              <w:t>本项目生活污水经污水处理设施收集处理后，定期清掏用于农田灌溉。</w:t>
            </w:r>
            <w:r>
              <w:rPr>
                <w:rFonts w:hint="eastAsia" w:ascii="仿宋" w:hAnsi="仿宋" w:eastAsia="仿宋" w:cs="仿宋_GB2312"/>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312" w:lineRule="auto"/>
              <w:ind w:left="0" w:leftChars="0" w:right="0" w:rightChars="0" w:firstLine="560" w:firstLineChars="200"/>
              <w:textAlignment w:val="auto"/>
              <w:outlineLvl w:val="9"/>
              <w:rPr>
                <w:rFonts w:ascii="仿宋" w:hAnsi="仿宋" w:eastAsia="仿宋" w:cs="仿宋_GB2312"/>
                <w:sz w:val="28"/>
                <w:szCs w:val="28"/>
              </w:rPr>
            </w:pP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560"/>
              <w:textAlignment w:val="auto"/>
              <w:outlineLvl w:val="9"/>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公司进行处理，须满足《危险废物贮存污染控制标准》（GB18597-2001）及2013年修改单。生活垃圾统一收集交于环卫部门集中处理。</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560"/>
              <w:textAlignment w:val="auto"/>
              <w:outlineLvl w:val="9"/>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r>
              <w:rPr>
                <w:rFonts w:hint="eastAsia" w:ascii="仿宋" w:hAnsi="仿宋" w:eastAsia="仿宋" w:cs="仿宋_GB2312"/>
                <w:sz w:val="28"/>
                <w:szCs w:val="28"/>
              </w:rPr>
              <w:t xml:space="preserve">    五、本批复有效期为5年，如该项目逾期方开工建设，其环境影响报告表应报我局重新审核 。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r>
              <w:rPr>
                <w:rFonts w:hint="eastAsia" w:ascii="仿宋" w:hAnsi="仿宋" w:eastAsia="仿宋" w:cs="仿宋_GB2312"/>
                <w:sz w:val="28"/>
                <w:szCs w:val="28"/>
              </w:rPr>
              <w:t xml:space="preserve">经办人：           审核人：            审批人：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rFonts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40" w:firstLineChars="2300"/>
              <w:textAlignment w:val="auto"/>
              <w:outlineLvl w:val="9"/>
              <w:rPr>
                <w:rFonts w:ascii="仿宋" w:hAnsi="仿宋" w:eastAsia="仿宋" w:cs="仿宋_GB2312"/>
                <w:sz w:val="28"/>
                <w:szCs w:val="28"/>
              </w:rPr>
            </w:pPr>
            <w:r>
              <w:rPr>
                <w:rFonts w:hint="eastAsia" w:ascii="仿宋" w:hAnsi="仿宋" w:eastAsia="仿宋" w:cs="仿宋_GB2312"/>
                <w:sz w:val="28"/>
                <w:szCs w:val="28"/>
              </w:rPr>
              <w:t>（公章）</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outlineLvl w:val="9"/>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02</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07</w:t>
            </w:r>
            <w:r>
              <w:rPr>
                <w:rFonts w:hint="eastAsia" w:ascii="仿宋" w:hAnsi="仿宋" w:eastAsia="仿宋"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00111"/>
    <w:rsid w:val="005C0758"/>
    <w:rsid w:val="00B570EA"/>
    <w:rsid w:val="00F264A8"/>
    <w:rsid w:val="039B51A9"/>
    <w:rsid w:val="06DE55E8"/>
    <w:rsid w:val="078B11AB"/>
    <w:rsid w:val="07EB6029"/>
    <w:rsid w:val="091C2EFA"/>
    <w:rsid w:val="09FE629C"/>
    <w:rsid w:val="0C7D148C"/>
    <w:rsid w:val="0E037B53"/>
    <w:rsid w:val="0F8D3E3B"/>
    <w:rsid w:val="11267555"/>
    <w:rsid w:val="113807E2"/>
    <w:rsid w:val="115362AE"/>
    <w:rsid w:val="124440A5"/>
    <w:rsid w:val="148C757E"/>
    <w:rsid w:val="14C32F81"/>
    <w:rsid w:val="158A0E9A"/>
    <w:rsid w:val="16113942"/>
    <w:rsid w:val="162D5150"/>
    <w:rsid w:val="16DC6A0A"/>
    <w:rsid w:val="1747072E"/>
    <w:rsid w:val="1784152A"/>
    <w:rsid w:val="18500111"/>
    <w:rsid w:val="1CC23EE1"/>
    <w:rsid w:val="201220E5"/>
    <w:rsid w:val="20D63354"/>
    <w:rsid w:val="228239A7"/>
    <w:rsid w:val="23A253A4"/>
    <w:rsid w:val="24806998"/>
    <w:rsid w:val="29794FB5"/>
    <w:rsid w:val="29CA1D93"/>
    <w:rsid w:val="29CB1F60"/>
    <w:rsid w:val="2A606CCA"/>
    <w:rsid w:val="2B9C43D4"/>
    <w:rsid w:val="2C1643C0"/>
    <w:rsid w:val="2C2E516B"/>
    <w:rsid w:val="2DA73A63"/>
    <w:rsid w:val="30DF522D"/>
    <w:rsid w:val="36676C10"/>
    <w:rsid w:val="37793C17"/>
    <w:rsid w:val="397A2D2B"/>
    <w:rsid w:val="3A4B1240"/>
    <w:rsid w:val="3AA51701"/>
    <w:rsid w:val="3D1C4936"/>
    <w:rsid w:val="3D376868"/>
    <w:rsid w:val="3D8C4718"/>
    <w:rsid w:val="41095D69"/>
    <w:rsid w:val="41926BF7"/>
    <w:rsid w:val="43D27858"/>
    <w:rsid w:val="45331323"/>
    <w:rsid w:val="46912B0C"/>
    <w:rsid w:val="4B053C1A"/>
    <w:rsid w:val="4B8C2D7B"/>
    <w:rsid w:val="4BB116FA"/>
    <w:rsid w:val="4CE31AEE"/>
    <w:rsid w:val="4E18144F"/>
    <w:rsid w:val="507E58A6"/>
    <w:rsid w:val="50F36E5C"/>
    <w:rsid w:val="517A7FB1"/>
    <w:rsid w:val="52123A8A"/>
    <w:rsid w:val="5554260A"/>
    <w:rsid w:val="558C72AE"/>
    <w:rsid w:val="5697089F"/>
    <w:rsid w:val="575D18C4"/>
    <w:rsid w:val="57815EEB"/>
    <w:rsid w:val="579875CE"/>
    <w:rsid w:val="57F81A2A"/>
    <w:rsid w:val="58284C8A"/>
    <w:rsid w:val="59426DAD"/>
    <w:rsid w:val="5B8B330E"/>
    <w:rsid w:val="5BD507EE"/>
    <w:rsid w:val="5C0D064E"/>
    <w:rsid w:val="5E284AE4"/>
    <w:rsid w:val="5EB774EF"/>
    <w:rsid w:val="621339B9"/>
    <w:rsid w:val="628E0A8C"/>
    <w:rsid w:val="63284DFF"/>
    <w:rsid w:val="67B270C6"/>
    <w:rsid w:val="6DDC66FA"/>
    <w:rsid w:val="6E6B284C"/>
    <w:rsid w:val="6E6C549B"/>
    <w:rsid w:val="6F3641DF"/>
    <w:rsid w:val="6FE030A2"/>
    <w:rsid w:val="72CD7CED"/>
    <w:rsid w:val="740D52EE"/>
    <w:rsid w:val="75062C66"/>
    <w:rsid w:val="755C73E3"/>
    <w:rsid w:val="76094CCF"/>
    <w:rsid w:val="76E06C0D"/>
    <w:rsid w:val="772604C0"/>
    <w:rsid w:val="779F6965"/>
    <w:rsid w:val="77DC72FA"/>
    <w:rsid w:val="782D6319"/>
    <w:rsid w:val="79D00E95"/>
    <w:rsid w:val="7A8505D2"/>
    <w:rsid w:val="7FCD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1203</Characters>
  <Lines>10</Lines>
  <Paragraphs>2</Paragraphs>
  <ScaleCrop>false</ScaleCrop>
  <LinksUpToDate>false</LinksUpToDate>
  <CharactersWithSpaces>1411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2018-01-12T02:09:00Z</dcterms:created>
  <dc:creator>王芳</dc:creator>
  <cp:lastModifiedBy>鱼丸粗面</cp:lastModifiedBy>
  <dcterms:modified xsi:type="dcterms:W3CDTF">2018-02-09T07:08:56Z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