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</w:tcPr>
          <w:p>
            <w:pPr>
              <w:adjustRightInd w:val="0"/>
              <w:snapToGrid w:val="0"/>
              <w:spacing w:line="288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永环审〔2018〕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</w:rPr>
              <w:t>关于《</w:t>
            </w: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  <w:lang w:eastAsia="zh-CN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  <w:lang w:val="en-US" w:eastAsia="zh-CN"/>
              </w:rPr>
              <w:t>515线陈集至蒋口段改建工程</w:t>
            </w: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</w:rPr>
              <w:t>项目环境影响报告表》的批复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永城市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  <w:lang w:eastAsia="zh-CN"/>
              </w:rPr>
              <w:t>公路管理局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ab/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你公司报送的由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许昌环境工程研究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有限公司编制完成的《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515陈集至蒋口段改建工程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项目环境影响报告表（报批版）》（以下简称《报告表》）已收悉。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515陈集至蒋口段改建工程是《河南省普通省道网规划调整方案（2013-2030）》的重要组成部分，是永城市东西向重要综合运输通道。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总投资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19369.02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将省道S201线、陈集镇、顺河乡、蒋口镇及国道G343连接起来。对带动沿线产业带、城市带发展起到促进作用。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该审批事项已在永城市政府网站公示期满，公示期无异议。 经研究，批复如下： 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一、该《报告表》内容符合国家有关法律法规要求和建设项目环境管理规定，评价结论可信。我局批准该《报告表》，原则同意你公司按照《报告表》中所列项目的性质、规模、地点、采用的施工方式和环境保护对策措施进行建设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二、你公司应向社会公众主动公开业经批准的《报告表》，并接受相关方的咨询。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三、你公司应全面落实《报告表》提出的各项环保对策措施，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严格落实施工场地“六个百分之百”，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确保各项环境保护设施与主体工程同时设计、同时施工、同时投入使用。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确保各项污染物达标排放。    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（一）向设计单位提供《报告表》和本批复文件，确保项目设计按照环境保护设计规范要求，落实防治环境污染以及环保设施投资概算。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（二）依据《报告表》和本批复文件，要求，对项目建设过程中产生的废水、废气、固体废物、噪声等污染，以及因施工对自然、生态环境造成的破坏，采取相应的防治措施。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）外排污染物应满足以下要求 ：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废水：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桥梁施工泥浆水设置沉淀池沉淀后清水排放，施工结束后回覆表土，进行整治绿化；生活污水设置收集池、沉淀池，回用于施工厂的抑尘用水，不外排。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废气：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严格控制车辆超载，避免施工及弃渣洒落，运输时进行遮盖；泥土顺沟堆放，尽量少占道路；加强土方表面压实并定期洒水，施工及附近道路每天洒水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4-5次；采取围挡作业，施工结束后及时进行占用地恢复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3、噪声：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尽量选用低噪声设备和施工方法；在邻近村庄等敏感点的路段，禁止夜间以及中午休息时间进行土方开挖和夯实等产生噪声的施工，临近敏感点地段设置临时隔声屏障；进出车辆合理安排，尽量减少鸣笛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4、固废方面：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本项目地面切割产生的建筑垃圾规范堆放，并及时利用。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生活垃圾统一收集交于环卫部门集中处理。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5、加强道路穿越及紧邻敏感点处噪声管理，严防噪声扰民；切实做好施工期间的扬尘治理。</w:t>
            </w:r>
          </w:p>
          <w:p>
            <w:pPr>
              <w:adjustRightInd w:val="0"/>
              <w:snapToGrid w:val="0"/>
              <w:spacing w:line="288" w:lineRule="auto"/>
              <w:ind w:firstLine="280" w:firstLineChars="100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（四）如果今后国家或省颁布严于本批复指标的新标准，届时你公司按新标准执行。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四、企业应严格执行环保“三同时”制度，并接受环保部门日常监督和管理。   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五、本批复有效期为5年，如该项目逾期方开工建设，其环境影响报告表应报我局重新审核 。  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经办人：           审核人：            审批人：                                       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ind w:firstLine="6440" w:firstLineChars="23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spacing w:line="288" w:lineRule="auto"/>
              <w:rPr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           2018年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CFE5"/>
    <w:multiLevelType w:val="singleLevel"/>
    <w:tmpl w:val="5A17CF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E128A"/>
    <w:rsid w:val="1D370D4A"/>
    <w:rsid w:val="2A7809F9"/>
    <w:rsid w:val="3D1B129D"/>
    <w:rsid w:val="5DE85EFD"/>
    <w:rsid w:val="5E6E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2018-02-06T08:49:00Z</dcterms:created>
  <dc:creator>王芳</dc:creator>
  <cp:lastModifiedBy>王芳</cp:lastModifiedBy>
  <cp:lastPrinted>2018-02-07T01:56:00Z</cp:lastPrinted>
  <dcterms:modified xsi:type="dcterms:W3CDTF">2018-02-07T02:00:01Z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