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永环审〔2018〕</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号</w:t>
            </w:r>
          </w:p>
          <w:p>
            <w:pPr>
              <w:adjustRightInd w:val="0"/>
              <w:snapToGrid w:val="0"/>
              <w:spacing w:line="288"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关于《永城市</w:t>
            </w:r>
            <w:r>
              <w:rPr>
                <w:rFonts w:hint="eastAsia" w:ascii="仿宋_GB2312" w:hAnsi="仿宋_GB2312" w:eastAsia="仿宋_GB2312" w:cs="仿宋_GB2312"/>
                <w:bCs/>
                <w:sz w:val="44"/>
                <w:szCs w:val="44"/>
                <w:lang w:eastAsia="zh-CN"/>
              </w:rPr>
              <w:t>龙岗镇双龙</w:t>
            </w:r>
            <w:r>
              <w:rPr>
                <w:rFonts w:hint="eastAsia" w:ascii="仿宋_GB2312" w:hAnsi="仿宋_GB2312" w:eastAsia="仿宋_GB2312" w:cs="仿宋_GB2312"/>
                <w:bCs/>
                <w:sz w:val="44"/>
                <w:szCs w:val="44"/>
              </w:rPr>
              <w:t>加油站项目环境影响报告表》的批复</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永城市</w:t>
            </w:r>
            <w:r>
              <w:rPr>
                <w:rFonts w:hint="eastAsia" w:ascii="仿宋" w:hAnsi="仿宋" w:eastAsia="仿宋" w:cs="仿宋_GB2312"/>
                <w:sz w:val="28"/>
                <w:szCs w:val="28"/>
                <w:lang w:eastAsia="zh-CN"/>
              </w:rPr>
              <w:t>龙岗镇双龙</w:t>
            </w:r>
            <w:r>
              <w:rPr>
                <w:rFonts w:hint="eastAsia" w:ascii="仿宋" w:hAnsi="仿宋" w:eastAsia="仿宋" w:cs="仿宋_GB2312"/>
                <w:bCs/>
                <w:sz w:val="28"/>
                <w:szCs w:val="28"/>
              </w:rPr>
              <w:t>加油站</w:t>
            </w:r>
            <w:r>
              <w:rPr>
                <w:rFonts w:hint="eastAsia" w:ascii="仿宋" w:hAnsi="仿宋" w:eastAsia="仿宋" w:cs="仿宋_GB2312"/>
                <w:sz w:val="28"/>
                <w:szCs w:val="28"/>
              </w:rPr>
              <w:t>:</w:t>
            </w:r>
            <w:r>
              <w:rPr>
                <w:rFonts w:hint="eastAsia" w:ascii="仿宋" w:hAnsi="仿宋" w:eastAsia="仿宋" w:cs="仿宋_GB2312"/>
                <w:sz w:val="28"/>
                <w:szCs w:val="28"/>
              </w:rPr>
              <w:tab/>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你公司报送的由广州环发环保工程有限公司编制完成的《永城市</w:t>
            </w:r>
            <w:r>
              <w:rPr>
                <w:rFonts w:hint="eastAsia" w:ascii="仿宋" w:hAnsi="仿宋" w:eastAsia="仿宋" w:cs="华文仿宋"/>
                <w:sz w:val="28"/>
                <w:szCs w:val="28"/>
                <w:lang w:eastAsia="zh-CN"/>
              </w:rPr>
              <w:t>龙岗镇双龙</w:t>
            </w:r>
            <w:r>
              <w:rPr>
                <w:rFonts w:hint="eastAsia" w:ascii="仿宋" w:hAnsi="仿宋" w:eastAsia="仿宋" w:cs="仿宋_GB2312"/>
                <w:bCs/>
                <w:sz w:val="28"/>
                <w:szCs w:val="28"/>
              </w:rPr>
              <w:t>加油站</w:t>
            </w:r>
            <w:r>
              <w:rPr>
                <w:rFonts w:hint="eastAsia" w:ascii="仿宋" w:hAnsi="仿宋" w:eastAsia="仿宋" w:cs="华文仿宋"/>
                <w:sz w:val="28"/>
                <w:szCs w:val="28"/>
              </w:rPr>
              <w:t>项目环境影响报告表（报批版）》（以下简称《报告表》）已收悉。项目位于永城市</w:t>
            </w:r>
            <w:r>
              <w:rPr>
                <w:rFonts w:hint="eastAsia" w:ascii="仿宋" w:hAnsi="仿宋" w:eastAsia="仿宋" w:cs="华文仿宋"/>
                <w:sz w:val="28"/>
                <w:szCs w:val="28"/>
                <w:lang w:eastAsia="zh-CN"/>
              </w:rPr>
              <w:t>龙岗镇张路口中段路西</w:t>
            </w:r>
            <w:r>
              <w:rPr>
                <w:rFonts w:hint="eastAsia" w:ascii="仿宋" w:hAnsi="仿宋" w:eastAsia="仿宋" w:cs="华文仿宋"/>
                <w:sz w:val="28"/>
                <w:szCs w:val="28"/>
              </w:rPr>
              <w:t>。占地面积1</w:t>
            </w:r>
            <w:r>
              <w:rPr>
                <w:rFonts w:hint="eastAsia" w:ascii="仿宋" w:hAnsi="仿宋" w:eastAsia="仿宋" w:cs="华文仿宋"/>
                <w:sz w:val="28"/>
                <w:szCs w:val="28"/>
                <w:lang w:val="en-US" w:eastAsia="zh-CN"/>
              </w:rPr>
              <w:t>3</w:t>
            </w:r>
            <w:r>
              <w:rPr>
                <w:rFonts w:hint="eastAsia" w:ascii="仿宋" w:hAnsi="仿宋" w:eastAsia="仿宋" w:cs="华文仿宋"/>
                <w:sz w:val="28"/>
                <w:szCs w:val="28"/>
              </w:rPr>
              <w:t>33平方米，其中包括站房、加油棚、加油岛、油罐区等。本项目总投资</w:t>
            </w:r>
            <w:r>
              <w:rPr>
                <w:rFonts w:hint="eastAsia" w:ascii="仿宋" w:hAnsi="仿宋" w:eastAsia="仿宋" w:cs="华文仿宋"/>
                <w:sz w:val="28"/>
                <w:szCs w:val="28"/>
                <w:lang w:val="en-US" w:eastAsia="zh-CN"/>
              </w:rPr>
              <w:t>60</w:t>
            </w:r>
            <w:r>
              <w:rPr>
                <w:rFonts w:hint="eastAsia" w:ascii="仿宋" w:hAnsi="仿宋" w:eastAsia="仿宋" w:cs="华文仿宋"/>
                <w:sz w:val="28"/>
                <w:szCs w:val="28"/>
              </w:rPr>
              <w:t>万元，其中环保投资</w:t>
            </w:r>
            <w:r>
              <w:rPr>
                <w:rFonts w:hint="eastAsia" w:ascii="仿宋" w:hAnsi="仿宋" w:eastAsia="仿宋" w:cs="华文仿宋"/>
                <w:sz w:val="28"/>
                <w:szCs w:val="28"/>
                <w:lang w:val="en-US" w:eastAsia="zh-CN"/>
              </w:rPr>
              <w:t>16</w:t>
            </w:r>
            <w:r>
              <w:rPr>
                <w:rFonts w:hint="eastAsia" w:ascii="仿宋" w:hAnsi="仿宋" w:eastAsia="仿宋" w:cs="华文仿宋"/>
                <w:sz w:val="28"/>
                <w:szCs w:val="28"/>
              </w:rPr>
              <w:t>万。设置有钢质地埋式双层油罐4个，其中10m</w:t>
            </w:r>
            <w:r>
              <w:rPr>
                <w:rFonts w:hint="eastAsia" w:ascii="仿宋" w:hAnsi="仿宋" w:eastAsia="仿宋" w:cs="华文仿宋"/>
                <w:sz w:val="28"/>
                <w:szCs w:val="28"/>
                <w:vertAlign w:val="superscript"/>
              </w:rPr>
              <w:t>3</w:t>
            </w:r>
            <w:r>
              <w:rPr>
                <w:rFonts w:hint="eastAsia" w:ascii="仿宋" w:hAnsi="仿宋" w:eastAsia="仿宋" w:cs="华文仿宋"/>
                <w:sz w:val="28"/>
                <w:szCs w:val="28"/>
              </w:rPr>
              <w:t>的汽油罐两座，10m</w:t>
            </w:r>
            <w:r>
              <w:rPr>
                <w:rFonts w:hint="eastAsia" w:ascii="仿宋" w:hAnsi="仿宋" w:eastAsia="仿宋" w:cs="华文仿宋"/>
                <w:sz w:val="28"/>
                <w:szCs w:val="28"/>
                <w:vertAlign w:val="superscript"/>
              </w:rPr>
              <w:t>3</w:t>
            </w:r>
            <w:r>
              <w:rPr>
                <w:rFonts w:hint="eastAsia" w:ascii="仿宋" w:hAnsi="仿宋" w:eastAsia="仿宋" w:cs="华文仿宋"/>
                <w:sz w:val="28"/>
                <w:szCs w:val="28"/>
              </w:rPr>
              <w:t>的柴油罐两座，</w:t>
            </w:r>
            <w:r>
              <w:rPr>
                <w:rFonts w:hint="eastAsia" w:ascii="仿宋" w:hAnsi="仿宋" w:eastAsia="仿宋" w:cs="华文仿宋"/>
                <w:sz w:val="28"/>
                <w:szCs w:val="28"/>
                <w:lang w:eastAsia="zh-CN"/>
              </w:rPr>
              <w:t>汽油、</w:t>
            </w:r>
            <w:r>
              <w:rPr>
                <w:rFonts w:hint="eastAsia" w:ascii="仿宋" w:hAnsi="仿宋" w:eastAsia="仿宋" w:cs="华文仿宋"/>
                <w:sz w:val="28"/>
                <w:szCs w:val="28"/>
              </w:rPr>
              <w:t xml:space="preserve">柴油项目设置单枪汽油加油机2台、单枪柴油加油机2台。该审批事项已在永城市政府网站公示期满，公示期无异议。 经研究，批复如下： </w:t>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 xml:space="preserve">一、该《报告表》内容符合国家有关法律法规要求和建设项目环境管理规定，评价结论可信。我局批准该《报告表》，原则同意你公司按照《报告表》中所列项目的性质、规模、地点、采用的施工方式和环境保护对策措施进行建设。  </w:t>
            </w:r>
          </w:p>
          <w:p>
            <w:pPr>
              <w:ind w:firstLine="560" w:firstLineChars="200"/>
              <w:rPr>
                <w:rFonts w:ascii="仿宋" w:hAnsi="仿宋" w:eastAsia="仿宋" w:cs="华文仿宋"/>
                <w:sz w:val="28"/>
                <w:szCs w:val="28"/>
              </w:rPr>
            </w:pPr>
            <w:r>
              <w:rPr>
                <w:rFonts w:hint="eastAsia" w:ascii="仿宋" w:hAnsi="仿宋" w:eastAsia="仿宋" w:cs="华文仿宋"/>
                <w:sz w:val="28"/>
                <w:szCs w:val="28"/>
              </w:rPr>
              <w:t>二、你公司应向社会公众主动公开业经批准的《报告表》，并接受相关方的咨询。</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三、你公司应全面落实《报告表》提出的各项环保对策措施，确保各项污染物达标排放。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（一）向设计单位提供《报告表》和本批复文件，确保项目设计按照环境保护设计规范要求，落实防治环境污染以及环保设施投资概算。</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（二）外排污染物应满足以下要求 ： </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废水：生活污水经</w:t>
            </w:r>
            <w:r>
              <w:rPr>
                <w:rFonts w:hint="eastAsia" w:ascii="仿宋" w:hAnsi="仿宋" w:eastAsia="仿宋" w:cs="仿宋_GB2312"/>
                <w:sz w:val="28"/>
                <w:szCs w:val="28"/>
                <w:lang w:eastAsia="zh-CN"/>
              </w:rPr>
              <w:t>地埋式一体化水处理设施进行处理，</w:t>
            </w:r>
            <w:r>
              <w:rPr>
                <w:rFonts w:hint="eastAsia" w:ascii="仿宋" w:hAnsi="仿宋" w:eastAsia="仿宋" w:cs="仿宋_GB2312"/>
                <w:sz w:val="28"/>
                <w:szCs w:val="28"/>
              </w:rPr>
              <w:t>定期清掏肥田；厂区清洗废水一级初期雨水收集后经隔油池外排。</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气：本项目的废气主要来源于储罐、加油机，主要污染为为非甲烷总烃，本项目为地埋式储油罐、通过设置油气回收装置满足《加油站大气污染物排放标准》要求及《大气污染物综合排放标准》表2二级排放标准（非甲烷总烃</w:t>
            </w:r>
            <w:r>
              <w:rPr>
                <w:rFonts w:ascii="仿宋" w:hAnsi="仿宋" w:eastAsia="仿宋" w:cs="Arial"/>
                <w:sz w:val="28"/>
                <w:szCs w:val="28"/>
              </w:rPr>
              <w:t>≤</w:t>
            </w:r>
            <w:r>
              <w:rPr>
                <w:rFonts w:hint="eastAsia" w:ascii="仿宋" w:hAnsi="仿宋" w:eastAsia="仿宋" w:cs="仿宋_GB2312"/>
                <w:sz w:val="28"/>
                <w:szCs w:val="28"/>
              </w:rPr>
              <w:t>4.0mg/m</w:t>
            </w:r>
            <w:r>
              <w:rPr>
                <w:rFonts w:hint="eastAsia" w:ascii="仿宋" w:hAnsi="仿宋" w:eastAsia="仿宋" w:cs="仿宋_GB2312"/>
                <w:sz w:val="28"/>
                <w:szCs w:val="28"/>
                <w:vertAlign w:val="superscript"/>
              </w:rPr>
              <w:t>3</w:t>
            </w:r>
            <w:r>
              <w:rPr>
                <w:rFonts w:hint="eastAsia" w:ascii="仿宋" w:hAnsi="仿宋" w:eastAsia="仿宋" w:cs="仿宋_GB2312"/>
                <w:sz w:val="28"/>
                <w:szCs w:val="28"/>
              </w:rPr>
              <w:t>）；每年委托有资质的单位对油气回收系统及排放浓度进行一次检测并报环保部门备案。</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3、噪声：本项目主要噪声来自油罐车、加油车辆进站时的汽车噪声和潜油泵噪声，厂界须满足《工业企业厂界环境噪声排放标准》（GB12348-2008）2/4类标准限值要求。</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4、固废方面：主要固废为油罐的油泥，有专门的清理队伍进行清理，清理出的油泥送有资质的单位、公司进行处理，须满足《危险废物贮存污染控制标准》（GB18597-2001）及2013年修改单。生活垃圾统一收集交于环卫部门集中处理。</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 xml:space="preserve">5、企业应加强科学管理，制定严格的防火、防爆制度，同时做好各类风险防范措施，严防各类事故的发生。项目未取得消防许可证及安评手续之前不得投入运营。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（四）如果今后国家或省颁布严于本批复指标的新标准，届时你公司按新标准执行。</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四、企业应严格执行环保“三同时”制度，并接受环保部门日常监督和管理。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五、本批复有效期为5年，如该项目逾期方开工建设，其环境影响报告表应报我局重新审核 。  </w:t>
            </w:r>
          </w:p>
          <w:p>
            <w:pPr>
              <w:adjustRightInd w:val="0"/>
              <w:snapToGrid w:val="0"/>
              <w:spacing w:line="288" w:lineRule="auto"/>
              <w:rPr>
                <w:rFonts w:hint="eastAsia" w:ascii="仿宋" w:hAnsi="仿宋" w:eastAsia="仿宋" w:cs="仿宋_GB2312"/>
                <w:sz w:val="28"/>
                <w:szCs w:val="28"/>
              </w:rPr>
            </w:pPr>
          </w:p>
          <w:p>
            <w:pPr>
              <w:adjustRightInd w:val="0"/>
              <w:snapToGrid w:val="0"/>
              <w:spacing w:line="288" w:lineRule="auto"/>
              <w:rPr>
                <w:rFonts w:hint="eastAsia"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经办人：           审核人：            审批人：                                         </w:t>
            </w:r>
          </w:p>
          <w:p>
            <w:pPr>
              <w:adjustRightInd w:val="0"/>
              <w:snapToGrid w:val="0"/>
              <w:spacing w:line="288" w:lineRule="auto"/>
              <w:rPr>
                <w:rFonts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p>
          <w:p>
            <w:pPr>
              <w:adjustRightInd w:val="0"/>
              <w:snapToGrid w:val="0"/>
              <w:spacing w:line="288" w:lineRule="auto"/>
              <w:ind w:firstLine="6440" w:firstLineChars="2300"/>
              <w:rPr>
                <w:rFonts w:ascii="仿宋" w:hAnsi="仿宋" w:eastAsia="仿宋" w:cs="仿宋_GB2312"/>
                <w:sz w:val="28"/>
                <w:szCs w:val="28"/>
              </w:rPr>
            </w:pPr>
            <w:r>
              <w:rPr>
                <w:rFonts w:hint="eastAsia" w:ascii="仿宋" w:hAnsi="仿宋" w:eastAsia="仿宋" w:cs="仿宋_GB2312"/>
                <w:sz w:val="28"/>
                <w:szCs w:val="28"/>
              </w:rPr>
              <w:t>（公章）</w:t>
            </w:r>
          </w:p>
          <w:p>
            <w:pPr>
              <w:adjustRightInd w:val="0"/>
              <w:snapToGrid w:val="0"/>
              <w:spacing w:line="288" w:lineRule="auto"/>
              <w:rPr>
                <w:szCs w:val="28"/>
              </w:rPr>
            </w:pPr>
            <w:r>
              <w:rPr>
                <w:rFonts w:hint="eastAsia" w:ascii="仿宋" w:hAnsi="仿宋" w:eastAsia="仿宋" w:cs="仿宋_GB2312"/>
                <w:sz w:val="28"/>
                <w:szCs w:val="28"/>
              </w:rPr>
              <w:t xml:space="preserve">                                          2018年 </w:t>
            </w:r>
            <w:r>
              <w:rPr>
                <w:rFonts w:hint="eastAsia" w:ascii="仿宋" w:hAnsi="仿宋" w:eastAsia="仿宋" w:cs="仿宋_GB2312"/>
                <w:sz w:val="28"/>
                <w:szCs w:val="28"/>
                <w:lang w:val="en-US" w:eastAsia="zh-CN"/>
              </w:rPr>
              <w:t>01</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30</w:t>
            </w:r>
            <w:bookmarkStart w:id="0" w:name="_GoBack"/>
            <w:bookmarkEnd w:id="0"/>
            <w:r>
              <w:rPr>
                <w:rFonts w:hint="eastAsia" w:ascii="仿宋" w:hAnsi="仿宋" w:eastAsia="仿宋"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500111"/>
    <w:rsid w:val="005C0758"/>
    <w:rsid w:val="00B570EA"/>
    <w:rsid w:val="00F264A8"/>
    <w:rsid w:val="078B11AB"/>
    <w:rsid w:val="07EB6029"/>
    <w:rsid w:val="0F8D3E3B"/>
    <w:rsid w:val="148C757E"/>
    <w:rsid w:val="1784152A"/>
    <w:rsid w:val="18500111"/>
    <w:rsid w:val="20D63354"/>
    <w:rsid w:val="2DA73A63"/>
    <w:rsid w:val="3D1C4936"/>
    <w:rsid w:val="43D27858"/>
    <w:rsid w:val="575D18C4"/>
    <w:rsid w:val="5B8B330E"/>
    <w:rsid w:val="5BD507EE"/>
    <w:rsid w:val="63284DFF"/>
    <w:rsid w:val="6E6C549B"/>
    <w:rsid w:val="72CD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1203</Characters>
  <Lines>10</Lines>
  <Paragraphs>2</Paragraphs>
  <ScaleCrop>false</ScaleCrop>
  <LinksUpToDate>false</LinksUpToDate>
  <CharactersWithSpaces>1411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2018-01-12T02:09:00Z</dcterms:created>
  <dc:creator>王芳</dc:creator>
  <cp:lastModifiedBy>鱼丸粗面</cp:lastModifiedBy>
  <dcterms:modified xsi:type="dcterms:W3CDTF">2018-02-07T04:36:11Z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