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永环审〔2018〕0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号</w:t>
            </w:r>
          </w:p>
          <w:p>
            <w:pPr>
              <w:adjustRightInd w:val="0"/>
              <w:snapToGrid w:val="0"/>
              <w:spacing w:line="480" w:lineRule="exact"/>
              <w:ind w:left="1080" w:hanging="1080" w:hangingChars="300"/>
              <w:rPr>
                <w:rFonts w:ascii="仿宋" w:hAnsi="仿宋" w:eastAsia="仿宋" w:cs="仿宋_GB2312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bCs/>
                <w:sz w:val="36"/>
                <w:szCs w:val="36"/>
              </w:rPr>
              <w:t>关于《河南盛邦装饰材料有限公司年产300</w:t>
            </w:r>
            <w:r>
              <w:rPr>
                <w:rFonts w:hint="eastAsia" w:ascii="仿宋" w:hAnsi="仿宋" w:eastAsia="仿宋" w:cs="华文仿宋"/>
                <w:sz w:val="36"/>
                <w:szCs w:val="36"/>
              </w:rPr>
              <w:t>万米壁纸</w:t>
            </w:r>
            <w:r>
              <w:rPr>
                <w:rFonts w:hint="eastAsia" w:ascii="仿宋" w:hAnsi="仿宋" w:eastAsia="仿宋" w:cs="仿宋_GB2312"/>
                <w:bCs/>
                <w:sz w:val="36"/>
                <w:szCs w:val="36"/>
              </w:rPr>
              <w:t>项目环境影响报告表》的批复</w:t>
            </w:r>
          </w:p>
          <w:p>
            <w:pPr>
              <w:adjustRightInd w:val="0"/>
              <w:snapToGrid w:val="0"/>
              <w:spacing w:line="480" w:lineRule="exact"/>
              <w:ind w:left="840" w:hanging="840" w:hangingChars="3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河南盛邦装饰材料有限公司: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你公司报送的由河南源通环保工程有限公司编制完成的《河南盛邦装饰材料有限公司年产300万米壁纸项目环境影响报告表（报批版）》（以下简称《报告表》）已收悉。该审批项目已在永城市政府网站公示期满，公示期无异议。经研究，批复如下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一、项目位于永城市演集镇李楼村吴楼组，租赁现有厂房面积3000m</w:t>
            </w:r>
            <w:r>
              <w:rPr>
                <w:rFonts w:hint="eastAsia" w:ascii="仿宋" w:hAnsi="仿宋" w:eastAsia="仿宋" w:cs="华文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，其中生产车间1700，仓库1000m</w:t>
            </w:r>
            <w:r>
              <w:rPr>
                <w:rFonts w:hint="eastAsia" w:ascii="仿宋" w:hAnsi="仿宋" w:eastAsia="仿宋" w:cs="华文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办公及配套用房300m</w:t>
            </w:r>
            <w:r>
              <w:rPr>
                <w:rFonts w:hint="eastAsia" w:ascii="仿宋" w:hAnsi="仿宋" w:eastAsia="仿宋" w:cs="华文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。总投资1000万元，环保投资20万元。该《报告表》内容符合国家有关法律法规要求和建设项目环境管理规定,环评结论可信，我局原则同意你公司按照《报告表》中所列建设项目的性质、规模、工艺、地点、采用的施工方式和环境保护对策措施进行建设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二、你公司应向社会公众主动公开已经批准的《报告表》，并接受相关方的咨询。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（一）向设计单位提供《报告表》和本批复文件，确保项目设计按照环境保护设计规范要求，落实防治环境污染和生态破坏的措施以及环保设施投资概算。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（二.）项目外排污染物应满足以下要求：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1、废水：本项目营运期间废水主要有冷却循环水，为高盐量污水，回用于车间洒水抑尘；职工生活污水厂区洒水降尘，不外排。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2、废气：根据工程分析，本项目印刷、印辊清洗、涂胶复合工序会产生非甲烷总烃废气，要求对印刷机、涂胶复合烘干线配件设置密封集气系统，封闭集气系统收集的废气，引入1台UV光氧催化装置设施内进行处理，处理后通过15米高排气筒排放。须满足《大气污染物综合排放标准》（GB16297-1996）表2二级标准要求；废气经采用“集气罩+引风机+UV废气处理装置+排气筒”等环保措施进行有效处理后达标排放，非甲烷总烃排放须满足《大气污染物综合排放标准》（GB16297-1996）表2二级标准和《河南省环境污染防治攻坚战领导小组办公室关于&lt;全省开展工业企业挥发性有机物专项治理工作中排放建议值&gt;的通知》（豫环攻坚办〔2017〕162号），附件1工业企业挥发性有机物排放建议值（其他行业）文件限值要求。同时加强厂区绿化、有效减少扬尘对周围环境的影响。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3、噪声：运营期采取综合降噪措施后，厂界噪声须满足《工业企业厂界环境噪声排放标准》（GB12348-2008）中的2、4类标准的要求。</w:t>
            </w:r>
          </w:p>
          <w:p>
            <w:pPr>
              <w:adjustRightInd w:val="0"/>
              <w:snapToGrid w:val="0"/>
              <w:spacing w:line="480" w:lineRule="exact"/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4、固废：本项目产生的固废主要有废刮刀、废油墨桶、边角料、废清洗剂桶、废胶水桶、废抹布及废清洗液，属于危险废物统一收集后，交于有资质的单位集中处理。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生活垃圾统一收集交于环卫部门集中处理。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5、本项目非甲烷总烃总量控制指标设定为：0.3912t/a。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（四）、企业应加强安全管理, 做好各类风险防范措施，杜绝各类风险事故的发生。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（五）、如果今后国家或省颁布严于本批复指标的新标准，届时你公司按新标准执行。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四、企业应严格执行环保“三同时”制度，并接受环保部门的日常监管。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五、应严格按照环评及批复要求进行建设，不得擅自改变生产工艺，本批复有效期为5年，如该项目逾期方开工建设，其环境影响报告表应报我局重新审核 。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      （公章）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   2018年 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049B5"/>
    <w:rsid w:val="00333C43"/>
    <w:rsid w:val="00B74754"/>
    <w:rsid w:val="00CA0A4C"/>
    <w:rsid w:val="00FA6E43"/>
    <w:rsid w:val="5F5049B5"/>
    <w:rsid w:val="65C8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2018-01-15T08:05:00Z</dcterms:created>
  <dc:creator>王芳</dc:creator>
  <cp:lastModifiedBy>鱼丸粗面</cp:lastModifiedBy>
  <dcterms:modified xsi:type="dcterms:W3CDTF">2018-02-01T09:12:59Z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