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04" w:type="dxa"/>
        <w:tblInd w:w="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3" w:hRule="atLeast"/>
        </w:trPr>
        <w:tc>
          <w:tcPr>
            <w:tcW w:w="8904" w:type="dxa"/>
          </w:tcPr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Cs/>
                <w:sz w:val="28"/>
                <w:szCs w:val="28"/>
              </w:rPr>
              <w:t>审批意见：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永环审〔2018〕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74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号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 w:cs="仿宋_GB2312"/>
                <w:bCs/>
                <w:sz w:val="36"/>
                <w:szCs w:val="36"/>
              </w:rPr>
            </w:pPr>
            <w:r>
              <w:rPr>
                <w:rFonts w:hint="eastAsia" w:ascii="仿宋" w:hAnsi="仿宋" w:eastAsia="仿宋" w:cs="仿宋_GB2312"/>
                <w:bCs/>
                <w:sz w:val="36"/>
                <w:szCs w:val="36"/>
              </w:rPr>
              <w:t>关于《永城市</w:t>
            </w:r>
            <w:r>
              <w:rPr>
                <w:rFonts w:hint="eastAsia" w:ascii="仿宋" w:hAnsi="仿宋" w:eastAsia="仿宋" w:cs="仿宋_GB2312"/>
                <w:bCs/>
                <w:sz w:val="36"/>
                <w:szCs w:val="36"/>
                <w:lang w:eastAsia="zh-CN"/>
              </w:rPr>
              <w:t>永安</w:t>
            </w:r>
            <w:r>
              <w:rPr>
                <w:rFonts w:hint="eastAsia" w:ascii="仿宋" w:hAnsi="仿宋" w:eastAsia="仿宋" w:cs="仿宋_GB2312"/>
                <w:bCs/>
                <w:sz w:val="36"/>
                <w:szCs w:val="36"/>
              </w:rPr>
              <w:t>液化气</w:t>
            </w:r>
            <w:r>
              <w:rPr>
                <w:rFonts w:hint="eastAsia" w:ascii="仿宋" w:hAnsi="仿宋" w:eastAsia="仿宋" w:cs="仿宋_GB2312"/>
                <w:bCs/>
                <w:sz w:val="36"/>
                <w:szCs w:val="36"/>
                <w:lang w:eastAsia="zh-CN"/>
              </w:rPr>
              <w:t>销售有限公司永城市永安液化气</w:t>
            </w:r>
            <w:r>
              <w:rPr>
                <w:rFonts w:hint="eastAsia" w:ascii="仿宋" w:hAnsi="仿宋" w:eastAsia="仿宋" w:cs="仿宋_GB2312"/>
                <w:bCs/>
                <w:sz w:val="36"/>
                <w:szCs w:val="36"/>
              </w:rPr>
              <w:t>站项目环境影响报告表》的批复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永城市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永安液化气销售有限公司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你公司报送的由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重庆环科院博达环保科技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有限公司编制完成的《永城市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永安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液化气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销售有限公司永城市永安液化气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站项目环境影响报告表（报批版）》（以下简称《报告表》）已收悉。项目位于永城市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蒋口镇甜水井村，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总投资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00万元，其中环保投资1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万元。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总建筑面积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2800平方米，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工程建设内容为：新建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座50m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石油液化气储罐，1座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0m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台残液储罐，另外包括罐瓶间、消防泵房及办公辅助设施。该审批事项已在永城市政府网站公示期满，公示期无异议。 经研究，批复如下：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一、该《报告表》内容符合国家有关法律法规要求和建设项目环境管理规定，评价结论可信。我局批准该《报告表》，原则同意你公司按照《报告表》中所列项目的性质、规模、地点、采用的施工方式和环境保护对策措施进行建设。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二、你公司应向社会公众主动公开业经批准的《报告表》，并接受相关方的咨询。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三、你公司应全面落实《报告表》提出的各项环保对策措施，确保各项环境保护设施与主体工程同时设计、同时施工、同时投入使用。确保各项污染物达标排放。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（一）向设计单位提供《报告表》和本批复文件，确保项目设计按照环境保护设计规范要求，落实防治环境污染以及环保设施投资概算。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（二） 依据《报告表》和本批复文件，严格按照《河南省蓝天工程实施方案》要求，对项目建设过程中产生的废水、废气、固体废物、噪声等污染，以及因施工对自然、生态环境造成的破坏，采取相应的防治措施。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（三）外排污染物应满足以下要求 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1、废水：生活污水经污水处理设施处理应满足《农田灌溉水质标准》（GB5084-2005）表1旱作标准后，回用于厂区洒水抑尘或绿化；站内厕所经化粪池收集处理后用作附近农田施肥，综合利用不外排。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2、废气：非甲烷总烃废气采取有效措施后，排放满足《大气污染物综合排放标准》（GB16297-1996）无组织排放监控浓度限制的要求，项目卫生防护距离设置为50米，卫生防护距离内严禁建设新环境敏感点。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3、噪声：施工期噪声执行《建筑施工场界环境噪声排放标准》（GB12523-2011）标准的要求。运营期厂界噪声执行《工业企业厂界环境噪声排放标准》（GB12348-2008）2、4类标准的要求。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4、固废方面：对储罐和钢瓶的残液进行收集后，交由外协单位处理回收综合利用。暂存必须遵循《危险废物贮存污染控制标准》（GB18597－2001）有关规定，生活垃圾由环卫部门统一清运。一般固体废物临时贮存按《一般固体废物贮存、处置污染控制标准》（GB18599-2001）及修改单进行控制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5、企业应加强科学管理，制定严格的防火、防爆制度，同时做好各类风险防范措施，严防各类事故的发生。项目未取得消防许可证及安评手续之前不得投入运营。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（四）如果今后国家或省颁布严于本批复指标的新标准，届时你公司按新标准执行。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四、企业应严格执行环保“三同时”制度，并接受环保部门日常监督和管理。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五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、本批复有效期为5年，如该项目逾期方开工建设，其环境影响报告表应报我局重新审核 。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经办人：           审核人：            审批人：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firstLine="6440" w:firstLineChars="23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outlineLvl w:val="9"/>
              <w:rPr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   2018年0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 w:cs="仿宋_GB2312"/>
                <w:szCs w:val="28"/>
              </w:rPr>
              <w:t xml:space="preserve">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34024"/>
    <w:rsid w:val="2EDD5C9C"/>
    <w:rsid w:val="2F915B94"/>
    <w:rsid w:val="362D7008"/>
    <w:rsid w:val="3E6160C3"/>
    <w:rsid w:val="453510D4"/>
    <w:rsid w:val="46734024"/>
    <w:rsid w:val="5BB053F3"/>
    <w:rsid w:val="703F7D62"/>
    <w:rsid w:val="79997D97"/>
    <w:rsid w:val="7E36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2018-04-24T01:09:00Z</dcterms:created>
  <dc:creator>王芳</dc:creator>
  <cp:lastModifiedBy>鱼丸粗面</cp:lastModifiedBy>
  <cp:lastPrinted>2018-05-24T07:05:00Z</cp:lastPrinted>
  <dcterms:modified xsi:type="dcterms:W3CDTF">2018-05-25T03:04:43Z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