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04" w:type="dxa"/>
        <w:tblInd w:w="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3" w:hRule="atLeast"/>
        </w:trPr>
        <w:tc>
          <w:tcPr>
            <w:tcW w:w="8904" w:type="dxa"/>
          </w:tcPr>
          <w:p>
            <w:pPr>
              <w:adjustRightInd w:val="0"/>
              <w:snapToGrid w:val="0"/>
              <w:spacing w:line="400" w:lineRule="atLeas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审批意见：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                             永环审〔2018〕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65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号</w:t>
            </w:r>
          </w:p>
          <w:p>
            <w:pPr>
              <w:adjustRightInd w:val="0"/>
              <w:snapToGrid w:val="0"/>
              <w:spacing w:line="400" w:lineRule="atLeast"/>
              <w:ind w:left="430" w:hanging="430" w:hangingChars="119"/>
              <w:rPr>
                <w:rFonts w:ascii="仿宋" w:hAnsi="仿宋" w:eastAsia="仿宋" w:cs="Times New Roman"/>
                <w:b/>
                <w:bCs/>
                <w:sz w:val="36"/>
                <w:szCs w:val="36"/>
              </w:rPr>
            </w:pPr>
            <w:bookmarkStart w:id="0" w:name="_GoBack"/>
            <w:r>
              <w:rPr>
                <w:rFonts w:ascii="仿宋" w:hAnsi="仿宋" w:eastAsia="仿宋" w:cs="Times New Roman"/>
                <w:b/>
                <w:bCs/>
                <w:sz w:val="36"/>
                <w:szCs w:val="36"/>
              </w:rPr>
              <w:t>关于《</w:t>
            </w:r>
            <w:r>
              <w:rPr>
                <w:rFonts w:hint="eastAsia" w:ascii="仿宋" w:hAnsi="仿宋" w:eastAsia="仿宋" w:cs="Times New Roman"/>
                <w:b/>
                <w:bCs/>
                <w:sz w:val="36"/>
                <w:szCs w:val="36"/>
              </w:rPr>
              <w:t>河南清风鸣蝉环保科技有限公司年加工生活垃圾热解净化设备</w:t>
            </w:r>
            <w:r>
              <w:rPr>
                <w:rFonts w:ascii="仿宋" w:hAnsi="仿宋" w:eastAsia="仿宋" w:cs="Times New Roman"/>
                <w:b/>
                <w:bCs/>
                <w:sz w:val="36"/>
                <w:szCs w:val="36"/>
              </w:rPr>
              <w:t>项目环境影响报告表》的批复</w:t>
            </w:r>
          </w:p>
          <w:bookmarkEnd w:id="0"/>
          <w:p>
            <w:pPr>
              <w:adjustRightInd w:val="0"/>
              <w:snapToGrid w:val="0"/>
              <w:spacing w:line="400" w:lineRule="atLeast"/>
              <w:rPr>
                <w:rFonts w:hint="eastAsia" w:ascii="仿宋" w:hAnsi="仿宋" w:eastAsia="仿宋" w:cs="华文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河南清风鸣蝉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环保科技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有限公司:</w:t>
            </w:r>
          </w:p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你公司报送的由广州环发环保工程有限公司编制完成的《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河南清风鸣蝉环保科技有限公司年加工生活垃圾热解净化设备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项目环境影响报告表（报批版）》（以下简称《报告表》）已收悉。项目位于永城市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马牧镇府前街北段（S325省道北侧）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，项目占地面积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10867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平方米，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总建筑面积10000平方米，其中包括生产车间、仓库、配套用房等。项目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总投资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2000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万元，其中环保投资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5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万元。该审批事项已在永城市政府网站公示期满，公示期无异议。 经研究，批复如下： </w:t>
            </w:r>
          </w:p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一、该《报告表》内容符合国家有关法律法规要求和建设项目环境管理规定，评价结论可信。我局批准该《报告表》，原则同意你公司按照《报告表》中所列项目的性质、规模、地点、采用的施工方式和环境保护对策措施进行建设。  </w:t>
            </w:r>
          </w:p>
          <w:p>
            <w:pPr>
              <w:spacing w:line="480" w:lineRule="exact"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二、你公司应向社会公众主动公开业经批准的《报告表》，并接受相关方的咨询。</w:t>
            </w:r>
          </w:p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三、你公司应全面落实《报告表》提出的各项环保对策措施，确保各项污染物达标排放。    </w:t>
            </w:r>
          </w:p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（一）向设计单位提供《报告表》和本批复文件，确保项目设计按照环境保护设计规范要求，落实防治环境污染以及环保设施投资概算。</w:t>
            </w:r>
          </w:p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（二） 依据《报告表》和本批复文件， 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严格落实施工场地“六个百分之百”，并对项目建设过程中产生的废水、废气、固体废物、噪声等污染源采取相应的防治措施。</w:t>
            </w:r>
          </w:p>
          <w:p>
            <w:pPr>
              <w:adjustRightInd w:val="0"/>
              <w:snapToGrid w:val="0"/>
              <w:spacing w:line="480" w:lineRule="exact"/>
              <w:ind w:firstLine="56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（三）外排污染物应满足以下要求 ：</w:t>
            </w:r>
          </w:p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1、废水： 生活废水经污水处理设施处理后应满足《农田灌溉水质标准》（GB5084-2005）旱作标准，用于周边农田灌溉。</w:t>
            </w:r>
          </w:p>
          <w:p>
            <w:pPr>
              <w:adjustRightInd w:val="0"/>
              <w:snapToGrid w:val="0"/>
              <w:spacing w:line="480" w:lineRule="exact"/>
              <w:ind w:firstLine="560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2、废气：项目焊接废气采用移动式焊接烟尘净化器（2台）处理达标后排放，须满足《大气污染物综合排放标准》（GB16297-1996）表2中“颗粒物”的排放限值标准要求。</w:t>
            </w:r>
          </w:p>
          <w:p>
            <w:pPr>
              <w:adjustRightInd w:val="0"/>
              <w:snapToGrid w:val="0"/>
              <w:spacing w:line="480" w:lineRule="exact"/>
              <w:ind w:leftChars="-95" w:hanging="198" w:hangingChars="71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    3、噪声：施工期噪声执行《建筑施工场界环境噪声排放标准》（GB12523-2011）标准；运营期的高噪声设备有磨光机、切割机以及手电钻等，通过基础减震采取综合降噪措施后，厂界噪声须满足《工业企业厂界环境噪声排放标准》（GB12348-2008）中的2类标准的要求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80" w:lineRule="exact"/>
              <w:ind w:firstLine="560" w:firstLineChars="200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固废：生产过程中产生的废钢筋、废玻璃钢以及回收粉尘收集后外售；焊渣属于危险废物，收集后交由有资质单位回收处理；生活垃圾交由环卫部门集中收集处理。</w:t>
            </w:r>
          </w:p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5、本项目废水零排放，不分配总量控制指标。</w:t>
            </w:r>
          </w:p>
          <w:p>
            <w:pPr>
              <w:adjustRightInd w:val="0"/>
              <w:snapToGrid w:val="0"/>
              <w:spacing w:line="480" w:lineRule="exact"/>
              <w:ind w:firstLine="280" w:firstLineChars="1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（四）如果今后国家或省颁布严于本批复指标的新标准，届时你公司按新标准执行。</w:t>
            </w:r>
          </w:p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四、企业应严格执行环保“三同时”制度并接受环保部门日常监督和管理。不得擅自改变地点、生产工艺及建设规模。     </w:t>
            </w:r>
          </w:p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五、本批复有效期为5年，如该项目逾期方开工建设，其环境影响报告表应报我局重新审核 。  </w:t>
            </w:r>
          </w:p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经办人：           审核人：            审批人：                                         </w:t>
            </w:r>
          </w:p>
          <w:p>
            <w:pPr>
              <w:adjustRightInd w:val="0"/>
              <w:snapToGrid w:val="0"/>
              <w:spacing w:line="48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ind w:firstLine="6720" w:firstLineChars="24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（公章）</w:t>
            </w:r>
          </w:p>
          <w:p>
            <w:pPr>
              <w:adjustRightInd w:val="0"/>
              <w:snapToGrid w:val="0"/>
              <w:spacing w:line="480" w:lineRule="exact"/>
              <w:rPr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2018年0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5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24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DE8B3"/>
    <w:multiLevelType w:val="singleLevel"/>
    <w:tmpl w:val="59BDE8B3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E85D35"/>
    <w:rsid w:val="005F42F7"/>
    <w:rsid w:val="00E53A9C"/>
    <w:rsid w:val="1D4C6358"/>
    <w:rsid w:val="28E8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1150</Characters>
  <Lines>9</Lines>
  <Paragraphs>2</Paragraphs>
  <TotalTime>115</TotalTime>
  <ScaleCrop>false</ScaleCrop>
  <LinksUpToDate>false</LinksUpToDate>
  <CharactersWithSpaces>1349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2018-05-11T00:47:00Z</dcterms:created>
  <dc:creator>王芳</dc:creator>
  <cp:lastModifiedBy>王芳</cp:lastModifiedBy>
  <cp:lastPrinted>2018-05-24T02:36:58Z</cp:lastPrinted>
  <dcterms:modified xsi:type="dcterms:W3CDTF">2018-05-24T02:58:32Z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