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永环审〔2018〕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" w:hAnsi="仿宋" w:eastAsia="仿宋" w:cs="仿宋_GB2312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仿宋_GB2312"/>
                <w:b/>
                <w:bCs/>
                <w:sz w:val="36"/>
                <w:szCs w:val="36"/>
              </w:rPr>
              <w:t>关于《永城市酂阳镇星月美佳</w:t>
            </w:r>
            <w:r>
              <w:rPr>
                <w:rFonts w:hint="eastAsia" w:ascii="仿宋" w:hAnsi="仿宋" w:eastAsia="仿宋" w:cs="仿宋_GB2312"/>
                <w:b/>
                <w:bCs/>
                <w:sz w:val="36"/>
                <w:szCs w:val="36"/>
                <w:lang w:eastAsia="zh-CN"/>
              </w:rPr>
              <w:t>家具厂</w:t>
            </w:r>
            <w:r>
              <w:rPr>
                <w:rFonts w:hint="eastAsia" w:ascii="仿宋" w:hAnsi="仿宋" w:eastAsia="仿宋" w:cs="仿宋_GB2312"/>
                <w:b/>
                <w:bCs/>
                <w:sz w:val="36"/>
                <w:szCs w:val="36"/>
              </w:rPr>
              <w:t>年加工衣柜200套项目环境影响报告表》的批复</w:t>
            </w:r>
          </w:p>
          <w:bookmarkEnd w:id="0"/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星月美佳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家具有限公司:</w:t>
            </w:r>
          </w:p>
          <w:p>
            <w:pPr>
              <w:adjustRightInd w:val="0"/>
              <w:snapToGrid w:val="0"/>
              <w:spacing w:line="440" w:lineRule="atLeast"/>
              <w:ind w:firstLine="56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你公司报送的由广州环发环保工程有限公司编制完成的《永城市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酂阳镇星月美佳年加工衣柜200套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项目环境影响报告表（报批版）》（以下简称《报告表》）已收悉。项目选址位于永城市酂阳镇李庄村，总占地面积1000平方米，总投资20万元，其中环保投资5.8万元。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该审批项目已在永城市政府网站公示期满，公示期无异议。经研究，批复如下：</w:t>
            </w:r>
          </w:p>
          <w:p>
            <w:p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该《报告表》内容符合国家有关法律法规要求和建设项目环境管理规定,环评结论可信，我局原则同意你公司按照《报告表》中所列建设项目的性质、规模、工艺、地点、采用的施工方式和环境保护对策措施进行建设。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二、你公司应向社会公众主动公开已经批准的《报告表》，并接受相关方的咨询。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adjustRightInd w:val="0"/>
              <w:snapToGrid w:val="0"/>
              <w:spacing w:line="440" w:lineRule="atLeast"/>
              <w:ind w:firstLine="56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（一）向设计单位提供《报告表》和本批复文件，确保项目设计按照环境保护设计规范要求，落实防治环境污染及环保设施投资概算，并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对项目建设过程中产生的废水、废气、固体废物、噪声等污染源采取相应的防治措施。</w:t>
            </w:r>
          </w:p>
          <w:p>
            <w:p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（二）项目实施时，外排污染物应满足以下要求：</w:t>
            </w:r>
          </w:p>
          <w:p>
            <w:p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1、废水方面：生活废水经污水处理设施处理后应满足《农田灌溉水质标准》（GB5084-2005）旱作标准，用于周边农田灌溉。</w:t>
            </w:r>
          </w:p>
          <w:p>
            <w:p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2、废气方面：项目在开料、雕刻、打孔、打磨等各工序中分别设置一个集气罩，过程中产生的粉尘经袋式除尘器处理后，经一根15m高排气筒排放，须满足《大气污染综合排放标准》（GB16297-1996）表2二级标准的要求；项目喷涂工序采取水帘式喷雾捕集装置除去漆雾，与项目的烘干废气一起经集气罩收集，经光触媒装置净化处理后，废气与喷涂废气一起经一根15m高排气筒排放；颗粒物排放浓度须满足《大气污染物排放标准》（GB16297-1996）表2二级标准的限值。</w:t>
            </w:r>
          </w:p>
          <w:p>
            <w:p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3、噪声方面：各生产设备均置于生产车间内，并进行基础减震，合理布局。厂界噪声值应符合《工业企业厂界环境噪声排放标准》（GB12348-2008）2类标准要求。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40" w:lineRule="atLeas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固废方面：生产过程中产生的下脚料，收集后外售给回收部门；生活垃圾集中收集后由环卫部门统一处理；项目产生的废油漆等废弃包装材料</w:t>
            </w:r>
            <w:r>
              <w:rPr>
                <w:rFonts w:hint="eastAsia" w:ascii="仿宋" w:hAnsi="仿宋" w:eastAsia="仿宋" w:cs="华文仿宋"/>
                <w:color w:val="auto"/>
                <w:sz w:val="28"/>
                <w:szCs w:val="28"/>
              </w:rPr>
              <w:t>属于危险废物，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定期交由有资质的单位统一处理。</w:t>
            </w:r>
          </w:p>
          <w:p>
            <w:pPr>
              <w:adjustRightInd w:val="0"/>
              <w:snapToGrid w:val="0"/>
              <w:spacing w:line="440" w:lineRule="atLeast"/>
              <w:ind w:left="420" w:leftChars="200" w:firstLine="280" w:firstLineChars="1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5、总量：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本项目生产过程中不产生废水，生活污水经化粪池处理达标后进行农田灌溉，故本项目不设置总量控制指标。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（三）企业应加强安全管理, 做好各类风险防范措施，杜绝各类风险事故的发生；并接受环保部门的日常监管。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 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五、本批复有效期为5年，如该项目逾期方开工建设，其环境影响报告表应报我局重新审核 。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经办人：           审核人：            审批人：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     （公章）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  2018年04月16日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5F2043"/>
    <w:rsid w:val="00CF6D1A"/>
    <w:rsid w:val="00DB434B"/>
    <w:rsid w:val="00E43303"/>
    <w:rsid w:val="38B509DA"/>
    <w:rsid w:val="435F2043"/>
    <w:rsid w:val="4ED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1330</Characters>
  <Lines>11</Lines>
  <Paragraphs>3</Paragraphs>
  <ScaleCrop>false</ScaleCrop>
  <LinksUpToDate>false</LinksUpToDate>
  <CharactersWithSpaces>1560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2018-04-16T03:23:00Z</dcterms:created>
  <dc:creator>王芳</dc:creator>
  <cp:lastModifiedBy>王芳</cp:lastModifiedBy>
  <cp:lastPrinted>2018-04-16T09:04:20Z</cp:lastPrinted>
  <dcterms:modified xsi:type="dcterms:W3CDTF">2018-04-16T09:06:02Z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