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20" w:lineRule="atLeas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37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河南宇馨服饰有限公司年加工服装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260万件以及床上用品90万件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河南宇鑫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服饰有限公司: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广州环发环保工程有限公司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河南宇馨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服饰有限公司年加工服装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260万件以及床上用品90万件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项目环境影响报告表（报批版）》（以下简称《报告表》）已收悉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位于永城市卧龙镇东街，总占地面积19000平方米，其中租赁现有厂房6000平方米，新建厂房面积13000平方米。总投资2000万元，其中环保投资21万元。该审批项目已在永城市政府网站公示期满，公示期无异议。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（二）项目应全面落实《报告表》提出的各项环境保护措施，并重点做好以下工作：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：本项目产生的废水主要为生活污水，经污水处理设施处理后须满足《农田灌溉水质标准》（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GB5084-2005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）旱作标准，定期清掏，用于农田灌溉。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废气：食堂油烟经油烟净化器处理后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由排烟管道引至楼顶达标排放。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满足《饮食业油烟排放标准（试行）》（GB18483-2001）油烟最高允许排放浓度为2.0mg/m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：该项目噪声设备为缝纫机、剪裁机、熨烫机、钉扣机等生产设备，通过厂房隔声及距离衰减后，厂界噪声值须满足《工业企业厂界环境噪声排放标准》（GB12348-2008）2类标准的要求。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固废：裁剪工段产生的边角料，收集后外售给回收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；生活垃圾集中收集后由环卫部门统一处理。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5、本项目不涉及废气指标。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经污水处理设施处理后须满足《农田灌溉水质标准》（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GB5084-2005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）旱作标准，定期清掏，用于农田灌溉。无废水外排，项目不设置废水总量控制指标。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（四）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（五）如果今后国家或省颁布严于本批复指标的新标准，届时你单位按新标准执行。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15A3"/>
    <w:rsid w:val="0BC115A3"/>
    <w:rsid w:val="1EDD4416"/>
    <w:rsid w:val="2D3A380C"/>
    <w:rsid w:val="62CC0936"/>
    <w:rsid w:val="73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2018-03-02T00:41:00Z</dcterms:created>
  <dc:creator>王芳</dc:creator>
  <cp:lastModifiedBy>鱼丸粗面</cp:lastModifiedBy>
  <cp:lastPrinted>2018-03-14T09:44:00Z</cp:lastPrinted>
  <dcterms:modified xsi:type="dcterms:W3CDTF">2018-03-21T06:30:02Z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