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3" w:hRule="atLeast"/>
        </w:trPr>
        <w:tc>
          <w:tcPr>
            <w:tcW w:w="8904" w:type="dxa"/>
          </w:tcPr>
          <w:p>
            <w:pPr>
              <w:adjustRightInd w:val="0"/>
              <w:snapToGrid w:val="0"/>
              <w:spacing w:line="288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审批意见：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永环审〔2018〕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_GB2312" w:hAnsi="仿宋_GB2312" w:eastAsia="仿宋_GB2312" w:cs="仿宋_GB2312"/>
                <w:bCs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44"/>
                <w:szCs w:val="44"/>
              </w:rPr>
              <w:t>关于《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bCs/>
                <w:sz w:val="44"/>
                <w:szCs w:val="44"/>
                <w:lang w:eastAsia="zh-CN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Cs/>
                <w:sz w:val="44"/>
                <w:szCs w:val="44"/>
                <w:lang w:val="en-US" w:eastAsia="zh-CN"/>
              </w:rPr>
              <w:t>518新桥至黄口段</w:t>
            </w:r>
            <w:bookmarkEnd w:id="0"/>
            <w:r>
              <w:rPr>
                <w:rFonts w:hint="eastAsia" w:ascii="仿宋_GB2312" w:hAnsi="仿宋_GB2312" w:eastAsia="仿宋_GB2312" w:cs="仿宋_GB2312"/>
                <w:bCs/>
                <w:sz w:val="44"/>
                <w:szCs w:val="44"/>
                <w:lang w:val="en-US" w:eastAsia="zh-CN"/>
              </w:rPr>
              <w:t>改建工程</w:t>
            </w:r>
            <w:r>
              <w:rPr>
                <w:rFonts w:hint="eastAsia" w:ascii="仿宋_GB2312" w:hAnsi="仿宋_GB2312" w:eastAsia="仿宋_GB2312" w:cs="仿宋_GB2312"/>
                <w:bCs/>
                <w:sz w:val="44"/>
                <w:szCs w:val="44"/>
              </w:rPr>
              <w:t>项目环境影响报告表》的批复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永城市</w:t>
            </w:r>
            <w:r>
              <w:rPr>
                <w:rFonts w:hint="eastAsia" w:ascii="仿宋" w:hAnsi="仿宋" w:eastAsia="仿宋" w:cs="仿宋_GB2312"/>
                <w:bCs/>
                <w:sz w:val="28"/>
                <w:szCs w:val="28"/>
                <w:lang w:eastAsia="zh-CN"/>
              </w:rPr>
              <w:t>公路管理局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ab/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你公司报送的由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lang w:eastAsia="zh-CN"/>
              </w:rPr>
              <w:t>许昌环境工程研究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有限公司编制完成的《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518新桥至黄口段改建工程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项目环境影响报告表（报批版）》（以下简称《报告表》）已收悉。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省道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518新桥至黄口段改建工程是《河南省普通省道网规划调整方案（2013-2030）》的重要组成部分，是永城南部西北、东南走向综合运输通道。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省道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占地面积221675.97平方米，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总投资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8325.69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万元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val="en-US" w:eastAsia="zh-CN"/>
              </w:rPr>
              <w:t>将省道S201线、新桥乡、黄口乡及安徽涡阳县郸城县联通，对带动沿线产业带、城市带发展起到促进作用。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该审批事项已在永城市政府网站公示期满，公示期无异议。 经研究，批复如下： </w:t>
            </w:r>
          </w:p>
          <w:p>
            <w:p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一、该《报告表》内容符合国家有关法律法规要求和建设项目环境管理规定，评价结论可信。我局批准该《报告表》，原则同意你公司按照《报告表》中所列项目的性质、规模、地点、采用的施工方式和环境保护对策措施进行建设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二、你公司应向社会公众主动公开业经批准的《报告表》，并接受相关方的咨询。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三、你公司应全面落实《报告表》提出的各项环保对策措施，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严格落实施工场地“六个百分之百”，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确保各项环境保护设施与主体工程同时设计、同时施工、同时投入使用。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确保各项污染物达标排放。    </w:t>
            </w:r>
          </w:p>
          <w:p>
            <w:pPr>
              <w:adjustRightInd w:val="0"/>
              <w:snapToGrid w:val="0"/>
              <w:spacing w:line="288" w:lineRule="auto"/>
              <w:ind w:firstLine="56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（一）向设计单位提供《报告表》和本批复文件，确保项目设计按照环境保护设计规范要求，落实防治环境污染以及环保设施投资概算。</w:t>
            </w:r>
          </w:p>
          <w:p>
            <w:pPr>
              <w:adjustRightInd w:val="0"/>
              <w:snapToGrid w:val="0"/>
              <w:spacing w:line="288" w:lineRule="auto"/>
              <w:ind w:firstLine="56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（二）依据《报告表》和本批复文件，要求，对项目建设过程中产生的废水、废气、固体废物、噪声等污染，以及因施工对自然、生态环境造成的破坏，采取相应的防治措施。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（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）外排污染物应满足以下要求 ：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废水：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桥梁施工泥浆水设置沉淀池沉淀后清水排放，施工结束后回覆表土，进行整治绿化；生活污水设置收集池、沉淀池，回用于施工厂的抑尘用水，不外排。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88" w:lineRule="auto"/>
              <w:ind w:firstLine="560" w:firstLineChars="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废气：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严格控制车辆超载，避免施工及弃渣洒落，运输时进行遮盖；泥土顺沟堆放，尽量少占道路；加强土方表面压实并定期洒水，施工及附近道路每天洒水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4-5次；采取围挡作业，施工结束后及时进行占用地恢复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3、噪声：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尽量选用低噪声设备和施工方法；在邻近村庄等敏感点的路段，禁止夜间以及中午休息时间进行土方开挖和夯实等产生噪声的施工，临近敏感点地段设置临时隔声屏障；进出车辆合理安排，尽量减少鸣笛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spacing w:line="288" w:lineRule="auto"/>
              <w:ind w:firstLine="56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4、固废方面：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本项目地面切割产生的建筑垃圾规范堆放，并及时利用。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生活垃圾统一收集交于环卫部门集中处理。</w:t>
            </w:r>
          </w:p>
          <w:p>
            <w:pPr>
              <w:adjustRightInd w:val="0"/>
              <w:snapToGrid w:val="0"/>
              <w:spacing w:line="288" w:lineRule="auto"/>
              <w:ind w:firstLine="560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5、加强道路穿越及紧邻敏感点处噪声管理，严防噪声扰民；切实做好施工期间的扬尘治理。</w:t>
            </w:r>
          </w:p>
          <w:p>
            <w:pPr>
              <w:adjustRightInd w:val="0"/>
              <w:snapToGrid w:val="0"/>
              <w:spacing w:line="288" w:lineRule="auto"/>
              <w:ind w:firstLine="280" w:firstLineChars="100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（四）如果今后国家或省颁布严于本批复指标的新标准，届时你公司按新标准执行。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四、企业应严格执行环保“三同时”制度，并接受环保部门日常监督和管理。    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五、本批复有效期为5年，如该项目逾期方开工建设，其环境影响报告表应报我局重新审核 。  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经办人：           审核人：            审批人：                                         </w:t>
            </w: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88" w:lineRule="auto"/>
              <w:ind w:firstLine="6440" w:firstLineChars="23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（公章）</w:t>
            </w:r>
          </w:p>
          <w:p>
            <w:pPr>
              <w:adjustRightInd w:val="0"/>
              <w:snapToGrid w:val="0"/>
              <w:spacing w:line="288" w:lineRule="auto"/>
              <w:rPr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            2018年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CFE5"/>
    <w:multiLevelType w:val="singleLevel"/>
    <w:tmpl w:val="5A17CF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71CC2"/>
    <w:rsid w:val="6B87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2018-02-06T08:49:00Z</dcterms:created>
  <dc:creator>王芳</dc:creator>
  <cp:lastModifiedBy>王芳</cp:lastModifiedBy>
  <cp:lastPrinted>2018-02-07T01:49:53Z</cp:lastPrinted>
  <dcterms:modified xsi:type="dcterms:W3CDTF">2018-02-07T01:50:22Z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