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新宋体" w:cs="Times New Roman"/>
          <w:b/>
          <w:sz w:val="44"/>
          <w:szCs w:val="44"/>
        </w:rPr>
      </w:pPr>
    </w:p>
    <w:p>
      <w:pPr>
        <w:rPr>
          <w:rFonts w:ascii="Times New Roman" w:hAnsi="Times New Roman" w:eastAsia="新宋体" w:cs="Times New Roman"/>
          <w:b/>
          <w:szCs w:val="21"/>
        </w:rPr>
      </w:pPr>
    </w:p>
    <w:p>
      <w:pPr>
        <w:rPr>
          <w:rFonts w:ascii="Times New Roman" w:hAnsi="Times New Roman" w:eastAsia="新宋体" w:cs="Times New Roman"/>
          <w:b/>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rPr>
          <w:rFonts w:ascii="Times New Roman" w:hAnsi="Times New Roman" w:eastAsia="仿宋_GB2312" w:cs="Times New Roman"/>
          <w:szCs w:val="21"/>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永环审〔201</w:t>
      </w:r>
      <w:r>
        <w:rPr>
          <w:rFonts w:hint="eastAsia" w:ascii="Times New Roman" w:hAnsi="Times New Roman" w:eastAsia="楷体_GB2312" w:cs="Times New Roman"/>
          <w:sz w:val="32"/>
          <w:szCs w:val="32"/>
        </w:rPr>
        <w:t>8</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 xml:space="preserve">36 </w:t>
      </w:r>
      <w:r>
        <w:rPr>
          <w:rFonts w:ascii="Times New Roman" w:hAnsi="Times New Roman" w:eastAsia="楷体_GB2312" w:cs="Times New Roman"/>
          <w:sz w:val="32"/>
          <w:szCs w:val="32"/>
        </w:rPr>
        <w:t>号</w:t>
      </w:r>
    </w:p>
    <w:p>
      <w:pPr>
        <w:jc w:val="center"/>
        <w:rPr>
          <w:rFonts w:ascii="Times New Roman" w:hAnsi="Times New Roman" w:eastAsia="新宋体" w:cs="Times New Roman"/>
          <w:b/>
          <w:sz w:val="28"/>
          <w:szCs w:val="28"/>
        </w:rPr>
      </w:pPr>
    </w:p>
    <w:p>
      <w:pPr>
        <w:adjustRightInd w:val="0"/>
        <w:snapToGrid w:val="0"/>
        <w:spacing w:line="580" w:lineRule="exact"/>
        <w:ind w:firstLine="880" w:firstLineChars="200"/>
        <w:jc w:val="both"/>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关于《永城</w:t>
      </w:r>
      <w:r>
        <w:rPr>
          <w:rFonts w:hint="eastAsia" w:ascii="Times New Roman" w:hAnsi="Times New Roman" w:eastAsia="方正小标宋简体" w:cs="Times New Roman"/>
          <w:sz w:val="44"/>
          <w:szCs w:val="44"/>
        </w:rPr>
        <w:t>创新</w:t>
      </w:r>
      <w:r>
        <w:rPr>
          <w:rFonts w:ascii="Times New Roman" w:hAnsi="Times New Roman" w:eastAsia="方正小标宋简体" w:cs="Times New Roman"/>
          <w:sz w:val="44"/>
          <w:szCs w:val="44"/>
        </w:rPr>
        <w:t>塑料制品有限公司</w:t>
      </w:r>
    </w:p>
    <w:p>
      <w:pPr>
        <w:adjustRightInd w:val="0"/>
        <w:snapToGrid w:val="0"/>
        <w:spacing w:line="580" w:lineRule="exact"/>
        <w:jc w:val="center"/>
        <w:rPr>
          <w:rFonts w:ascii="Times New Roman" w:hAnsi="Times New Roman" w:cs="Times New Roman"/>
          <w:b/>
          <w:sz w:val="36"/>
          <w:szCs w:val="36"/>
        </w:rPr>
      </w:pPr>
      <w:r>
        <w:rPr>
          <w:rFonts w:ascii="Times New Roman" w:hAnsi="Times New Roman" w:eastAsia="方正小标宋简体" w:cs="Times New Roman"/>
          <w:sz w:val="44"/>
          <w:szCs w:val="44"/>
        </w:rPr>
        <w:t>年产塑料色母粒</w:t>
      </w:r>
      <w:r>
        <w:rPr>
          <w:rFonts w:hint="eastAsia" w:ascii="Times New Roman" w:hAnsi="Times New Roman" w:eastAsia="方正小标宋简体" w:cs="Times New Roman"/>
          <w:sz w:val="44"/>
          <w:szCs w:val="44"/>
        </w:rPr>
        <w:t>15</w:t>
      </w:r>
      <w:r>
        <w:rPr>
          <w:rFonts w:ascii="Times New Roman" w:hAnsi="Times New Roman" w:eastAsia="方正小标宋简体" w:cs="Times New Roman"/>
          <w:sz w:val="44"/>
          <w:szCs w:val="44"/>
        </w:rPr>
        <w:t>000吨</w:t>
      </w:r>
      <w:r>
        <w:rPr>
          <w:rFonts w:hint="eastAsia" w:ascii="Times New Roman" w:hAnsi="Times New Roman" w:eastAsia="方正小标宋简体" w:cs="Times New Roman"/>
          <w:sz w:val="44"/>
          <w:szCs w:val="44"/>
        </w:rPr>
        <w:t>、年产塑料片5000吨</w:t>
      </w:r>
      <w:r>
        <w:rPr>
          <w:rFonts w:ascii="Times New Roman" w:hAnsi="Times New Roman" w:eastAsia="方正小标宋简体" w:cs="Times New Roman"/>
          <w:sz w:val="44"/>
          <w:szCs w:val="44"/>
        </w:rPr>
        <w:t>项目环境影响报告书》的批复</w:t>
      </w:r>
    </w:p>
    <w:p>
      <w:pPr>
        <w:adjustRightInd w:val="0"/>
        <w:snapToGrid w:val="0"/>
        <w:spacing w:line="580" w:lineRule="exact"/>
        <w:rPr>
          <w:rFonts w:ascii="Times New Roman" w:hAnsi="Times New Roman" w:eastAsia="仿宋_GB2312" w:cs="Times New Roman"/>
          <w:b/>
          <w:sz w:val="32"/>
          <w:szCs w:val="32"/>
        </w:rPr>
      </w:pPr>
    </w:p>
    <w:p>
      <w:pPr>
        <w:adjustRightInd w:val="0"/>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永城</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塑料制品有限公司：</w:t>
      </w:r>
    </w:p>
    <w:p>
      <w:pPr>
        <w:adjustRightInd w:val="0"/>
        <w:snapToGrid w:val="0"/>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你单位报来的由</w:t>
      </w:r>
      <w:r>
        <w:rPr>
          <w:rFonts w:hint="eastAsia" w:ascii="Times New Roman" w:hAnsi="Times New Roman" w:eastAsia="仿宋_GB2312" w:cs="Times New Roman"/>
          <w:sz w:val="32"/>
          <w:szCs w:val="32"/>
        </w:rPr>
        <w:t>巢湖中环环境科学研究</w:t>
      </w:r>
      <w:r>
        <w:rPr>
          <w:rFonts w:ascii="Times New Roman" w:hAnsi="Times New Roman" w:eastAsia="仿宋_GB2312" w:cs="Times New Roman"/>
          <w:sz w:val="32"/>
          <w:szCs w:val="32"/>
        </w:rPr>
        <w:t>有限公司编制的《永城</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塑料制品有限公司年产塑料色母粒</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000吨</w:t>
      </w:r>
      <w:r>
        <w:rPr>
          <w:rFonts w:hint="eastAsia" w:ascii="Times New Roman" w:hAnsi="Times New Roman" w:eastAsia="仿宋_GB2312" w:cs="Times New Roman"/>
          <w:sz w:val="32"/>
          <w:szCs w:val="32"/>
        </w:rPr>
        <w:t>、年产塑料片5000吨</w:t>
      </w:r>
      <w:r>
        <w:rPr>
          <w:rFonts w:ascii="Times New Roman" w:hAnsi="Times New Roman" w:eastAsia="仿宋_GB2312" w:cs="Times New Roman"/>
          <w:sz w:val="32"/>
          <w:szCs w:val="32"/>
        </w:rPr>
        <w:t>项目环境影响报告书（报批稿）》（以下简称《报告书》）和专家技术评审意见收悉，项目经技术评审并修改完成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根据《中华人民共和国环境保护法》、《中华人民共和国行政许可法》、《中华人民共和国环境影响评价法》、《建设项目环境保护管理条例》等法律法规规定，经研究，批复如下：</w:t>
      </w:r>
    </w:p>
    <w:p>
      <w:pPr>
        <w:adjustRightInd w:val="0"/>
        <w:snapToGrid w:val="0"/>
        <w:spacing w:line="580" w:lineRule="exact"/>
        <w:ind w:firstLine="1292" w:firstLineChars="4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一、该项目</w:t>
      </w:r>
      <w:bookmarkStart w:id="0" w:name="_GoBack"/>
      <w:bookmarkEnd w:id="0"/>
      <w:r>
        <w:rPr>
          <w:rFonts w:hint="eastAsia" w:ascii="Times New Roman" w:hAnsi="Times New Roman" w:eastAsia="仿宋_GB2312" w:cs="Times New Roman"/>
          <w:sz w:val="32"/>
          <w:szCs w:val="32"/>
        </w:rPr>
        <w:t>位于永城市西城区南关村，总投资估算2000万元，其中环保投资213.10万元。本项目设计规模为色母粒15000t/a，塑料片5000t/a吨项目总占地11672平方米，建设生产车间、仓库、办公区及其他配套设施，总建筑面积为8000m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该项目符合</w:t>
      </w:r>
      <w:r>
        <w:rPr>
          <w:rFonts w:ascii="Times New Roman" w:hAnsi="Times New Roman" w:eastAsia="仿宋_GB2312" w:cs="Times New Roman"/>
          <w:color w:val="000000"/>
          <w:sz w:val="32"/>
          <w:szCs w:val="32"/>
        </w:rPr>
        <w:t>永城市总体发展规划和国家政策要求</w:t>
      </w:r>
      <w:r>
        <w:rPr>
          <w:rFonts w:ascii="Times New Roman" w:hAnsi="Times New Roman" w:eastAsia="仿宋_GB2312" w:cs="Times New Roman"/>
          <w:sz w:val="32"/>
          <w:szCs w:val="32"/>
        </w:rPr>
        <w:t>。根据环评结论，原则同意该项目按《报告书》所列的地点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规模、</w:t>
      </w:r>
      <w:r>
        <w:rPr>
          <w:rFonts w:hint="eastAsia" w:ascii="Times New Roman" w:hAnsi="Times New Roman" w:eastAsia="仿宋_GB2312" w:cs="Times New Roman"/>
          <w:sz w:val="32"/>
          <w:szCs w:val="32"/>
        </w:rPr>
        <w:t>工艺</w:t>
      </w:r>
      <w:r>
        <w:rPr>
          <w:rFonts w:ascii="Times New Roman" w:hAnsi="Times New Roman" w:eastAsia="仿宋_GB2312" w:cs="Times New Roman"/>
          <w:sz w:val="32"/>
          <w:szCs w:val="32"/>
        </w:rPr>
        <w:t>、环境保护措施在拟选地进行建设。</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二、你公司应全面落实《报告书》提出的各项环保对策措施，严格执行环保“三同时”制度，确保各项污染物达标排放，并须着重做好以下工作：</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（一）全过程贯彻清洁生产原则和循环经济理念，采用先进工艺和先进设备，加强生产管理和环境管理。项目水耗、能耗和污染物排放等指标及环境管理要求，应符合《报告书》要求。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（二）依据《报告书》和本批复文件，对产生的污水、废气、粉尘、固体废物、噪声等污染采取相应的防治措施，项目运行时，外排污染物应满足以下要求：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1．造粒机产生的非甲烷总烃、异味经“洗涤塔+光氧催化废气净化器”净化后通过1根高15m排气筒高空排放，洗涤塔+光氧催化废气净化器处理效率达90%以上、处理后烟气</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达到《大气污染物综合排放标准》（GB16297-1996）表2 中的二级标准要求。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2．本项目产生的废水分为生产废水和生活废水，生产废水主要是废塑料清洗废水</w:t>
      </w:r>
      <w:r>
        <w:rPr>
          <w:rFonts w:hint="eastAsia" w:ascii="Times New Roman" w:hAnsi="Times New Roman" w:eastAsia="仿宋_GB2312" w:cs="Times New Roman"/>
          <w:sz w:val="32"/>
          <w:szCs w:val="32"/>
        </w:rPr>
        <w:t>，经厂区污水处理站处理后部分循环利用，一部分达到城镇污水处理厂进水水质标准后与生活污水一起排放至永城市第二污水处理厂集中处理后排放。</w:t>
      </w:r>
      <w:r>
        <w:rPr>
          <w:rFonts w:ascii="Times New Roman" w:hAnsi="Times New Roman" w:eastAsia="仿宋_GB2312" w:cs="Times New Roman"/>
          <w:sz w:val="32"/>
          <w:szCs w:val="32"/>
        </w:rPr>
        <w:t>冷却水、喷淋水等，</w:t>
      </w:r>
      <w:r>
        <w:rPr>
          <w:rFonts w:hint="eastAsia" w:ascii="Times New Roman" w:hAnsi="Times New Roman" w:eastAsia="仿宋_GB2312" w:cs="Times New Roman"/>
          <w:sz w:val="32"/>
          <w:szCs w:val="32"/>
        </w:rPr>
        <w:t>经厂区污水处理站处理后</w:t>
      </w:r>
      <w:r>
        <w:rPr>
          <w:rFonts w:ascii="Times New Roman" w:hAnsi="Times New Roman" w:eastAsia="仿宋_GB2312" w:cs="Times New Roman"/>
          <w:sz w:val="32"/>
          <w:szCs w:val="32"/>
        </w:rPr>
        <w:t>循环利用不外排。</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3．本项目噪声主要为设备噪声，采取有效减震、隔声减震措施，厂界噪声</w:t>
      </w:r>
      <w:r>
        <w:rPr>
          <w:rFonts w:hint="eastAsia" w:ascii="Times New Roman" w:hAnsi="Times New Roman" w:eastAsia="仿宋_GB2312" w:cs="Times New Roman"/>
          <w:sz w:val="32"/>
          <w:szCs w:val="32"/>
        </w:rPr>
        <w:t>须满足</w:t>
      </w:r>
      <w:r>
        <w:rPr>
          <w:rFonts w:ascii="Times New Roman" w:hAnsi="Times New Roman" w:eastAsia="仿宋_GB2312" w:cs="Times New Roman"/>
          <w:sz w:val="32"/>
          <w:szCs w:val="32"/>
        </w:rPr>
        <w:t>《工业企业厂界环境噪声排放标准》(GBl2348-2008)</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类标准要求。施工期噪声</w:t>
      </w:r>
      <w:r>
        <w:rPr>
          <w:rFonts w:hint="eastAsia" w:ascii="Times New Roman" w:hAnsi="Times New Roman" w:eastAsia="仿宋_GB2312" w:cs="Times New Roman"/>
          <w:sz w:val="32"/>
          <w:szCs w:val="32"/>
        </w:rPr>
        <w:t>须满足</w:t>
      </w:r>
      <w:r>
        <w:rPr>
          <w:rFonts w:ascii="Times New Roman" w:hAnsi="Times New Roman" w:eastAsia="仿宋_GB2312" w:cs="Times New Roman"/>
          <w:sz w:val="32"/>
          <w:szCs w:val="32"/>
        </w:rPr>
        <w:t xml:space="preserve">《建筑施工场界环境噪声排放标准》 (GB12523-2011)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类标准要求。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项目固废为一般固废，主要是废旧塑料分拣杂质、清洗池沉淀污泥、生活垃圾。进入厂区的废旧塑料首先进行人工分选，去除其中不可利用夹杂物，杂质主要为废纸片等，为一般固体废物，收集后统一外销。清洗池沉淀为一般固体废物，</w:t>
      </w:r>
      <w:r>
        <w:rPr>
          <w:rFonts w:hint="eastAsia" w:ascii="Times New Roman" w:hAnsi="Times New Roman" w:eastAsia="仿宋_GB2312" w:cs="Times New Roman"/>
          <w:sz w:val="32"/>
          <w:szCs w:val="32"/>
        </w:rPr>
        <w:t>经压滤</w:t>
      </w:r>
      <w:r>
        <w:rPr>
          <w:rFonts w:ascii="Times New Roman" w:hAnsi="Times New Roman" w:eastAsia="仿宋_GB2312" w:cs="Times New Roman"/>
          <w:sz w:val="32"/>
          <w:szCs w:val="32"/>
        </w:rPr>
        <w:t>后用于周边农田施肥。生活垃圾分类收集后由环卫部门统一运往垃圾处理厂卫生填埋。</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(三)本项目建成后，主要污染物排放总量应控制在建设项目主要污染物总量指标之内，</w:t>
      </w:r>
      <w:r>
        <w:rPr>
          <w:rFonts w:ascii="Times New Roman" w:hAnsi="Times New Roman" w:eastAsia="仿宋_GB2312" w:cs="Times New Roman"/>
          <w:sz w:val="32"/>
          <w:szCs w:val="32"/>
        </w:rPr>
        <w:t>不得突破《报告书》规定的限值。</w:t>
      </w:r>
      <w:r>
        <w:rPr>
          <w:rFonts w:hint="eastAsia" w:ascii="仿宋" w:hAnsi="仿宋" w:eastAsia="仿宋" w:cs="仿宋"/>
          <w:sz w:val="32"/>
          <w:szCs w:val="32"/>
        </w:rPr>
        <w:t>废水总量控制指标：</w:t>
      </w:r>
      <w:r>
        <w:rPr>
          <w:rFonts w:hint="eastAsia" w:ascii="仿宋" w:hAnsi="仿宋" w:eastAsia="仿宋" w:cs="仿宋"/>
          <w:color w:val="auto"/>
          <w:sz w:val="32"/>
          <w:szCs w:val="32"/>
          <w:highlight w:val="none"/>
        </w:rPr>
        <w:t>COD</w:t>
      </w:r>
      <w:r>
        <w:rPr>
          <w:rFonts w:hint="eastAsia" w:ascii="仿宋" w:hAnsi="仿宋" w:eastAsia="仿宋" w:cs="仿宋"/>
          <w:color w:val="auto"/>
          <w:sz w:val="32"/>
          <w:szCs w:val="32"/>
          <w:highlight w:val="none"/>
          <w:lang w:val="en-US" w:eastAsia="zh-CN"/>
        </w:rPr>
        <w:t>0.360</w:t>
      </w:r>
      <w:r>
        <w:rPr>
          <w:rFonts w:hint="eastAsia" w:ascii="仿宋" w:hAnsi="仿宋" w:eastAsia="仿宋" w:cs="仿宋"/>
          <w:color w:val="auto"/>
          <w:sz w:val="32"/>
          <w:szCs w:val="32"/>
          <w:highlight w:val="none"/>
        </w:rPr>
        <w:t>t/a，氨氮0.</w:t>
      </w:r>
      <w:r>
        <w:rPr>
          <w:rFonts w:hint="eastAsia" w:ascii="仿宋" w:hAnsi="仿宋" w:eastAsia="仿宋" w:cs="仿宋"/>
          <w:color w:val="auto"/>
          <w:sz w:val="32"/>
          <w:szCs w:val="32"/>
          <w:highlight w:val="none"/>
          <w:lang w:val="en-US" w:eastAsia="zh-CN"/>
        </w:rPr>
        <w:t>036</w:t>
      </w:r>
      <w:r>
        <w:rPr>
          <w:rFonts w:hint="eastAsia" w:ascii="仿宋" w:hAnsi="仿宋" w:eastAsia="仿宋" w:cs="仿宋"/>
          <w:color w:val="auto"/>
          <w:sz w:val="32"/>
          <w:szCs w:val="32"/>
          <w:highlight w:val="none"/>
        </w:rPr>
        <w:t>t/a。</w:t>
      </w:r>
    </w:p>
    <w:p>
      <w:pPr>
        <w:adjustRightInd w:val="0"/>
        <w:snapToGrid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）配备专职环境管理人员，实施全过程环境监督管理。</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)落实环境风险防范措施，制定环境风险应急预案，严防环境污染事故发生。</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、如果今后国家或省颁布严于本批复指标的新标准，届时你单位按新标准执行。</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、项目完工后，须及时</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竣工环境保护验收。项目建设期间和运营期间的现场环境监督管理由永城市环境保护局监察大队负责。</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本批复有效期五年。本项目自批复之日起五年后开工建设的，应报我局重新审核。本项目的性质、规模、地点、采用的生产工艺或者防治污染、防止生态破坏的措施发生重大变动的，应当重新报批项目环境影响评价文件。</w:t>
      </w: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4409" w:firstLineChars="1378"/>
        <w:rPr>
          <w:rFonts w:ascii="Times New Roman" w:hAnsi="Times New Roman" w:eastAsia="仿宋_GB2312" w:cs="Times New Roman"/>
          <w:sz w:val="32"/>
          <w:szCs w:val="32"/>
        </w:rPr>
      </w:pPr>
      <w:r>
        <w:rPr>
          <w:rFonts w:ascii="Times New Roman" w:hAnsi="Times New Roman" w:eastAsia="仿宋_GB2312" w:cs="Times New Roman"/>
          <w:sz w:val="32"/>
          <w:szCs w:val="32"/>
        </w:rPr>
        <w:t>永城市环境保护局</w:t>
      </w:r>
    </w:p>
    <w:p>
      <w:pPr>
        <w:adjustRightInd w:val="0"/>
        <w:snapToGrid w:val="0"/>
        <w:spacing w:line="580" w:lineRule="exact"/>
        <w:ind w:firstLine="57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02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12 </w:t>
      </w:r>
      <w:r>
        <w:rPr>
          <w:rFonts w:ascii="Times New Roman" w:hAnsi="Times New Roman" w:eastAsia="仿宋_GB2312" w:cs="Times New Roman"/>
          <w:sz w:val="32"/>
          <w:szCs w:val="32"/>
        </w:rPr>
        <w:t>日</w:t>
      </w:r>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- 2 -</w:t>
    </w:r>
    <w:r>
      <w:fldChar w:fldCharType="end"/>
    </w:r>
  </w:p>
  <w:p>
    <w:pPr>
      <w:pStyle w:val="2"/>
      <w:framePr w:wrap="around" w:vAnchor="text" w:hAnchor="margin" w:xAlign="right" w:y="1"/>
      <w:ind w:right="360" w:firstLine="360"/>
      <w:rPr>
        <w:rStyle w:val="4"/>
      </w:rPr>
    </w:pPr>
  </w:p>
  <w:p>
    <w:pPr>
      <w:pStyle w:val="2"/>
      <w:ind w:right="360"/>
    </w:pPr>
    <w:r>
      <w:rPr>
        <w:kern w:val="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- 3 -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E35544"/>
    <w:rsid w:val="00554A6E"/>
    <w:rsid w:val="0068749F"/>
    <w:rsid w:val="006C18DF"/>
    <w:rsid w:val="00903D90"/>
    <w:rsid w:val="00D81BBB"/>
    <w:rsid w:val="09F31E60"/>
    <w:rsid w:val="1D352163"/>
    <w:rsid w:val="49231F01"/>
    <w:rsid w:val="67224685"/>
    <w:rsid w:val="74E35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1385</Characters>
  <Lines>11</Lines>
  <Paragraphs>3</Paragraphs>
  <ScaleCrop>false</ScaleCrop>
  <LinksUpToDate>false</LinksUpToDate>
  <CharactersWithSpaces>1624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2018-01-03T09:42:00Z</dcterms:created>
  <dc:creator>王芳</dc:creator>
  <cp:lastModifiedBy>鱼丸粗面</cp:lastModifiedBy>
  <cp:lastPrinted>2018-02-28T08:59:00Z</cp:lastPrinted>
  <dcterms:modified xsi:type="dcterms:W3CDTF">2018-03-01T06:44:11Z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