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永城市司法局2023年政府信息公开工作年度报告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：按照上级和《中华人民共和国政府信息公开条例》（以下简称《条例》）的要求，积极做好政府信息公开工作，坚持以公开为常态、不公开为例外，遵循公正、公平、合法、便民的原则，进一步提高政府工作的透明度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（二）依申请公开:2023年，本机关认真学习贯彻《条例》，深入推进政府信息公开工作，不断提升政府信息公开工作水平，全年未收到政府信息公开申请。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（三）政府信息管理:高度重视政府信息公开工作，健全工作机制，完善工作制度，持续加强政府信息公开工作人员政治理论和工作能力培训，提高依法公开政府信息的能力和水平。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公开平台建设:本着公开、全面、准确的原则，及时更新政府网站要闻动态、政策文件、机构职能、行政权力运行、公共法律服务等专栏信息。加强“永城12348公共法律服务平台”（微信公众平台）建设，以满足人民群众的知情权、表达权、参与权和监督权为目标，严格按照政府信息公开工作的要求，积极主动地开展新闻宣传工作，及时回应群众和媒体的关切，切实保障人民群众的监督权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（五）监督保障:加强监管，规范信息发布行为，确保发布信息的准确性、完整性、时效性、不涉密性。对工作玩忽职守的个人和组织，及时启动问责机制，依法追究责任。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（一）存在问题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信息公开方式不够丰富，目前，我局信息公开工作主要依靠网站和微信平台，线下宣传还有待完善和丰富。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加强组织管理。坚持以保障人民群众对司法行政工作的知情权、参与权、表达权、监督权为出发点和落脚点，加强教育培训，将政府信息公开列入年度培训计划。加强考核监督，不断改进工作，接受社会监督。建立健全各项工作制度，完善依申请公开信息指南，畅通受理渠道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二是创新宣传方式。加强网站和微信平台维护管理，丰富线下宣传方式，以“八五”普法为主线、“法律十进”为载体，组织31个司法所、5个律师事务所围绕《条例》和政府信息公开要求，多维度多角度开展法治宣传教育活动，切实做好宣传和解答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