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core.xml" Type="http://schemas.openxmlformats.org/package/2006/relationships/metadata/core-properties"/>
<Relationship Id="rId2" Target="docProps/app.xml" Type="http://schemas.openxmlformats.org/officeDocument/2006/relationships/extended-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xmlns:wpg="http://schemas.microsoft.com/office/word/2010/wordprocessingGroup" xmlns:wps="http://schemas.microsoft.com/office/word/2010/wordprocessingShape" mc:Ignorable="w14 wp14 w15">
  <w:body>
    <w:p>
      <w:pPr>
        <w:pStyle w:val="Normal"/>
        <w:widowControl/>
        <w:shd w:color="auto" w:fill="FFFFFF" w:val="clear"/>
        <w:rPr>
          <w:rFonts w:ascii="宋体" w:cs="宋体" w:eastAsia="宋体" w:hAnsi="宋体"/>
          <w:b/>
          <w:bCs/>
          <w:color w:val="333333"/>
          <w:kern w:val="0"/>
          <w:sz w:val="24"/>
          <w:szCs w:val="24"/>
        </w:rPr>
      </w:pPr>
      <w:r>
        <w:rPr>
          <w:rFonts w:ascii="宋体" w:cs="宋体" w:eastAsia="宋体" w:hAnsi="宋体"/>
          <w:b/>
          <w:bCs/>
          <w:color w:val="333333"/>
          <w:kern w:val="0"/>
          <w:sz w:val="24"/>
          <w:szCs w:val="24"/>
        </w:rPr>
      </w:r>
    </w:p>
    <w:p>
      <w:pPr>
        <w:pStyle w:val="Normal"/>
        <w:widowControl/>
        <w:shd w:color="auto" w:fill="FFFFFF" w:val="clear"/>
        <w:jc w:val="center"/>
        <w:rPr>
          <w:rFonts w:ascii="宋体" w:cs="宋体" w:eastAsia="宋体" w:hAnsi="宋体"/>
          <w:color w:val="333333"/>
          <w:kern w:val="0"/>
          <w:sz w:val="24"/>
          <w:szCs w:val="24"/>
        </w:rPr>
      </w:pPr>
      <w:r>
        <w:rPr>
          <w:rFonts w:ascii="宋体" w:cs="宋体" w:eastAsia="宋体" w:hAnsi="宋体"/>
          <w:b/>
          <w:bCs/>
          <w:color w:val="333333"/>
          <w:kern w:val="0"/>
          <w:sz w:val="36"/>
          <w:szCs w:val="36"/>
        </w:rPr>
        <w:t>永城市农业农村局2023年政府信息公开工作年度报告</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widowControl/>
        <w:shd w:color="auto" w:fill="FFFFFF" w:val="clear"/>
        <w:ind w:firstLine="480"/>
        <w:rPr>
          <w:rFonts w:ascii="宋体" w:cs="宋体" w:eastAsia="宋体" w:hAnsi="宋体"/>
          <w:color w:val="333333"/>
          <w:kern w:val="0"/>
          <w:sz w:val="24"/>
          <w:szCs w:val="24"/>
        </w:rPr>
      </w:pPr>
      <w:r>
        <w:rPr>
          <w:rFonts w:ascii="宋体" w:cs="宋体" w:hAnsi="宋体"/>
          <w:b/>
          <w:bCs/>
          <w:color w:val="333333"/>
          <w:kern w:val="0"/>
          <w:sz w:val="24"/>
          <w:szCs w:val="24"/>
        </w:rPr>
        <w:t>一、总体情况</w:t>
      </w:r>
    </w:p>
    <w:p>
      <w:pPr>
        <w:pStyle w:val="Normal"/>
        <w:widowControl/>
        <w:shd w:color="auto" w:fill="FFFFFF" w:val="clear"/>
        <w:ind w:firstLine="480"/>
        <w:rPr>
          <w:rFonts w:ascii="宋体" w:cs="宋体" w:eastAsia="宋体" w:hAnsi="宋体"/>
          <w:color w:val="333333"/>
          <w:kern w:val="0"/>
          <w:sz w:val="24"/>
          <w:szCs w:val="24"/>
        </w:rPr>
      </w:pPr>
      <w:r>
        <w:t>2023年，农业农村局按照市委市政府部署和要求，认真贯彻落实《中华人民共和国政府信息公开条例》及省市有关文件精神，夯实政府信息公开工作基础，创新工作方式特，积极通过永城市政府门户网站、政务服务网络平台等公开方式将政府信息进行公示，大大的增加了信息公开的透明度，提高了信息公开工作的公信力。特公布我局2023年度政府信息年度报告。</w:t>
      </w:r>
    </w:p>
    <w:p>
      <w:pPr>
        <w:pStyle w:val="Normal"/>
        <w:widowControl/>
        <w:shd w:color="auto" w:fill="FFFFFF" w:val="clear"/>
        <w:ind w:firstLine="480"/>
        <w:rPr>
          <w:rFonts w:ascii="宋体" w:cs="宋体" w:eastAsia="宋体" w:hAnsi="宋体"/>
          <w:color w:val="333333"/>
          <w:kern w:val="0"/>
          <w:sz w:val="24"/>
          <w:szCs w:val="24"/>
        </w:rPr>
      </w:pPr>
      <w:r>
        <w:t>　　（一）主动公开情况</w:t>
      </w:r>
    </w:p>
    <w:p>
      <w:pPr>
        <w:pStyle w:val="Normal"/>
        <w:widowControl/>
        <w:shd w:color="auto" w:fill="FFFFFF" w:val="clear"/>
        <w:ind w:firstLine="480"/>
        <w:rPr>
          <w:rFonts w:ascii="宋体" w:cs="宋体" w:eastAsia="宋体" w:hAnsi="宋体"/>
          <w:color w:val="333333"/>
          <w:kern w:val="0"/>
          <w:sz w:val="24"/>
          <w:szCs w:val="24"/>
        </w:rPr>
      </w:pPr>
      <w:r>
        <w:t>市农业农村局政府信息公开工作坚持以习近平新时代中国特色社会主义思想为指引，严格按照“谁发布、谁审核、谁负责”的原则，重点公开了政策解读、工作动态、机构概况和人事信息，同时，公开了本部门有关文件、人事信息、涉农补贴、等信息，确保公开信息的准确性、权威性、完整性和时效性。2023年，局网站主动公开各类信息19条。</w:t>
      </w:r>
    </w:p>
    <w:p>
      <w:pPr>
        <w:pStyle w:val="Normal"/>
        <w:widowControl/>
        <w:shd w:color="auto" w:fill="FFFFFF" w:val="clear"/>
        <w:ind w:firstLine="480"/>
        <w:rPr>
          <w:rFonts w:ascii="宋体" w:cs="宋体" w:eastAsia="宋体" w:hAnsi="宋体"/>
          <w:color w:val="333333"/>
          <w:kern w:val="0"/>
          <w:sz w:val="24"/>
          <w:szCs w:val="24"/>
        </w:rPr>
      </w:pPr>
      <w:r>
        <w:t>　　（二）依申请公开情况。</w:t>
      </w:r>
    </w:p>
    <w:p>
      <w:pPr>
        <w:pStyle w:val="Normal"/>
        <w:widowControl/>
        <w:shd w:color="auto" w:fill="FFFFFF" w:val="clear"/>
        <w:ind w:firstLine="480"/>
        <w:rPr>
          <w:rFonts w:ascii="宋体" w:cs="宋体" w:eastAsia="宋体" w:hAnsi="宋体"/>
          <w:color w:val="333333"/>
          <w:kern w:val="0"/>
          <w:sz w:val="24"/>
          <w:szCs w:val="24"/>
        </w:rPr>
      </w:pPr>
      <w:r>
        <w:t>本年度依申请公开0件；申请处理公开0件。</w:t>
      </w:r>
    </w:p>
    <w:p>
      <w:pPr>
        <w:pStyle w:val="Normal"/>
        <w:widowControl/>
        <w:shd w:color="auto" w:fill="FFFFFF" w:val="clear"/>
        <w:ind w:firstLine="480"/>
        <w:rPr>
          <w:rFonts w:ascii="宋体" w:cs="宋体" w:eastAsia="宋体" w:hAnsi="宋体"/>
          <w:color w:val="333333"/>
          <w:kern w:val="0"/>
          <w:sz w:val="24"/>
          <w:szCs w:val="24"/>
        </w:rPr>
      </w:pPr>
      <w:r>
        <w:t>　　（三）、政府信息管理情况。</w:t>
      </w:r>
    </w:p>
    <w:p>
      <w:pPr>
        <w:pStyle w:val="Normal"/>
        <w:widowControl/>
        <w:shd w:color="auto" w:fill="FFFFFF" w:val="clear"/>
        <w:ind w:firstLine="480"/>
        <w:rPr>
          <w:rFonts w:ascii="宋体" w:cs="宋体" w:eastAsia="宋体" w:hAnsi="宋体"/>
          <w:color w:val="333333"/>
          <w:kern w:val="0"/>
          <w:sz w:val="24"/>
          <w:szCs w:val="24"/>
        </w:rPr>
      </w:pPr>
      <w:r>
        <w:t>　　今年以来，市农业农村局严把信息审核程序，严格按照“谁主管谁负责、谁发布谁负责”的原则，进一步强化政府信息公开工作的组织领导，落实信息公开要求。局属单位和各科室在局网站、微信公众号发布信息前，必须严格执行信息发布程序，确保了政府信息公开工作扎实有效开展，提高了政府信息公开工作的标准化、规范化水平。</w:t>
      </w:r>
    </w:p>
    <w:p>
      <w:pPr>
        <w:pStyle w:val="Normal"/>
        <w:widowControl/>
        <w:shd w:color="auto" w:fill="FFFFFF" w:val="clear"/>
        <w:ind w:firstLine="480"/>
        <w:rPr>
          <w:rFonts w:ascii="宋体" w:cs="宋体" w:eastAsia="宋体" w:hAnsi="宋体"/>
          <w:color w:val="333333"/>
          <w:kern w:val="0"/>
          <w:sz w:val="24"/>
          <w:szCs w:val="24"/>
        </w:rPr>
      </w:pPr>
      <w:r>
        <w:t>　　（四）政府信息公开平台建设情况。</w:t>
      </w:r>
    </w:p>
    <w:p>
      <w:pPr>
        <w:pStyle w:val="Normal"/>
        <w:widowControl/>
        <w:shd w:color="auto" w:fill="FFFFFF" w:val="clear"/>
        <w:ind w:firstLine="480"/>
        <w:rPr>
          <w:rFonts w:ascii="宋体" w:cs="宋体" w:eastAsia="宋体" w:hAnsi="宋体"/>
          <w:color w:val="333333"/>
          <w:kern w:val="0"/>
          <w:sz w:val="24"/>
          <w:szCs w:val="24"/>
        </w:rPr>
      </w:pPr>
      <w:r>
        <w:t>　2023年，在市政务公开办的精心指导下，市农业农村局持续抓好局网站的维护更新，进一步提升了信息公开平台的安全性和可靠性。认真开展网站监管，对网站栏目及政务公开情况及时进行查看检查，对市大数据管理中心反馈的问题及时整改，确保不出现错别字、栏目不更新、信息公开不到位等情况。同时，积极拓展公开渠道，对群众在局网站领导信箱、12345市民服务热线反映的相关问题，及时进行答复，有效提升网民留言办理工作时效和工作质量，确保群众反映的问题事事有回音，件件有落实。</w:t>
      </w:r>
    </w:p>
    <w:p>
      <w:pPr>
        <w:pStyle w:val="Normal"/>
        <w:widowControl/>
        <w:shd w:color="auto" w:fill="FFFFFF" w:val="clear"/>
        <w:ind w:firstLine="480"/>
        <w:rPr>
          <w:rFonts w:ascii="宋体" w:cs="宋体" w:eastAsia="宋体" w:hAnsi="宋体"/>
          <w:color w:val="333333"/>
          <w:kern w:val="0"/>
          <w:sz w:val="24"/>
          <w:szCs w:val="24"/>
        </w:rPr>
      </w:pPr>
      <w:r>
        <w:t>　　（五）监督保障情况。</w:t>
      </w:r>
    </w:p>
    <w:p>
      <w:pPr>
        <w:pStyle w:val="Normal"/>
        <w:widowControl/>
        <w:shd w:color="auto" w:fill="FFFFFF" w:val="clear"/>
        <w:ind w:firstLine="480"/>
        <w:rPr>
          <w:rFonts w:ascii="宋体" w:cs="宋体" w:eastAsia="宋体" w:hAnsi="宋体"/>
          <w:color w:val="333333"/>
          <w:kern w:val="0"/>
          <w:sz w:val="24"/>
          <w:szCs w:val="24"/>
        </w:rPr>
      </w:pPr>
      <w:r>
        <w:t>　　市农业农村局健全机制，规范公开行为，进一步修订和完善局信息公开、工作考核、社会评价和责任追究等制度，不断加强《中华人民共和国政府信息公开条例》及相关文件的学习，充分提高对政府信息公开工作重要性的认识，要求局属各单位、各科室转变观念、协同配合，依法做好政府信息公开工作。有针对性地开展业务培训1次。完成政府信息公开工作年度考核评估，将主动公开、依申请公开、政务新媒体等工作落实情况纳入年度目标责任制考评范围。</w:t>
      </w:r>
    </w:p>
    <w:p>
      <w:pPr>
        <w:pStyle w:val="Normal"/>
        <w:widowControl/>
        <w:shd w:color="auto" w:fill="FFFFFF" w:val="clear"/>
        <w:ind w:firstLine="480"/>
        <w:rPr>
          <w:rFonts w:ascii="宋体" w:cs="宋体" w:eastAsia="宋体" w:hAnsi="宋体"/>
          <w:color w:val="333333"/>
          <w:kern w:val="0"/>
          <w:sz w:val="24"/>
          <w:szCs w:val="24"/>
        </w:rPr>
      </w:pPr>
      <w:r>
        <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pageBreakBefore w:val="on"/>
        <w:widowControl/>
        <w:shd w:color="auto" w:fill="FFFFFF" w:val="clear"/>
        <w:ind w:firstLine="480"/>
        <w:rPr>
          <w:rFonts w:ascii="宋体" w:cs="宋体" w:eastAsia="宋体" w:hAnsi="宋体"/>
          <w:color w:val="333333"/>
          <w:kern w:val="0"/>
          <w:sz w:val="24"/>
          <w:szCs w:val="24"/>
        </w:rPr>
      </w:pPr>
      <w:r>
        <w:rPr>
          <w:rFonts w:ascii="宋体" w:cs="宋体" w:hAnsi="宋体"/>
          <w:b/>
          <w:bCs/>
          <w:color w:val="333333"/>
          <w:kern w:val="0"/>
          <w:sz w:val="24"/>
          <w:szCs w:val="24"/>
        </w:rPr>
        <w:t>二、主动公开政府信息情况</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tbl>
      <w:tblPr>
        <w:tblW w:type="dxa" w:w="9740"/>
        <w:jc w:val="center"/>
        <w:tblInd w:type="dxa" w:w="0"/>
        <w:tblLayout w:type="fixed"/>
        <w:tblCellMar>
          <w:top w:type="dxa" w:w="0"/>
          <w:left w:type="dxa" w:w="57"/>
          <w:bottom w:type="dxa" w:w="0"/>
          <w:right w:type="dxa" w:w="57"/>
        </w:tblCellMar>
        <w:tblLook w:firstColumn="1" w:firstRow="1" w:lastColumn="0" w:lastRow="0" w:noHBand="0" w:noVBand="1" w:val="04a0"/>
      </w:tblPr>
      <w:tblGrid>
        <w:gridCol w:w="2435"/>
        <w:gridCol w:w="2435"/>
        <w:gridCol w:w="2435"/>
        <w:gridCol w:w="2434"/>
      </w:tblGrid>
      <w:tr>
        <w:trPr>
          <w:trHeight w:hRule="atLeast" w:val="340"/>
        </w:trPr>
        <w:tc>
          <w:tcPr>
            <w:tcW w:type="dxa" w:w="9739"/>
            <w:gridSpan w:val="4"/>
            <w:tcBorders>
              <w:top w:color="000000" w:space="0" w:sz="8" w:val="single"/>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第二十条第（一）项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2435"/>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w:t>
            </w:r>
            <w:r>
              <w:rPr>
                <w:rFonts w:ascii="宋体" w:cs="Calibri" w:hAnsi="宋体"/>
                <w:kern w:val="0"/>
                <w:sz w:val="20"/>
                <w:szCs w:val="20"/>
              </w:rPr>
              <w:t>制</w:t>
            </w:r>
            <w:r>
              <w:rPr>
                <w:rFonts w:ascii="宋体" w:cs="宋体" w:hAnsi="宋体"/>
                <w:kern w:val="0"/>
                <w:sz w:val="20"/>
                <w:szCs w:val="20"/>
              </w:rPr>
              <w:t>发件</w:t>
            </w:r>
            <w:r>
              <w:rPr>
                <w:rFonts w:ascii="宋体" w:cs="Calibri" w:hAnsi="宋体"/>
                <w:kern w:val="0"/>
                <w:sz w:val="20"/>
                <w:szCs w:val="20"/>
              </w:rPr>
              <w:t>数</w:t>
            </w:r>
          </w:p>
        </w:tc>
        <w:tc>
          <w:tcPr>
            <w:tcW w:type="dxa" w:w="2435"/>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本年废止件数</w:t>
            </w:r>
          </w:p>
        </w:tc>
        <w:tc>
          <w:tcPr>
            <w:tcW w:type="dxa" w:w="2434"/>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现行有效件</w:t>
            </w:r>
            <w:r>
              <w:rPr>
                <w:rFonts w:ascii="宋体" w:cs="Calibri" w:hAnsi="宋体"/>
                <w:kern w:val="0"/>
                <w:sz w:val="20"/>
                <w:szCs w:val="20"/>
              </w:rPr>
              <w:t>数</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规章</w:t>
            </w:r>
          </w:p>
        </w:tc>
        <w:tc>
          <w:tcPr>
            <w:tcW w:type="dxa" w:w="2435"/>
            <w:tcBorders>
              <w:bottom w:color="000000" w:space="0" w:sz="8" w:val="single"/>
              <w:right w:color="000000" w:space="0" w:sz="8" w:val="single"/>
            </w:tcBorders>
            <w:vAlign w:val="center"/>
          </w:tcPr>
          <w:p>
            <w:r>
              <w:t>0</w:t>
            </w:r>
          </w:p>
        </w:tc>
        <w:tc>
          <w:tcPr>
            <w:tcW w:type="dxa" w:w="2435"/>
            <w:tcBorders>
              <w:bottom w:color="000000" w:space="0" w:sz="8" w:val="single"/>
              <w:right w:color="000000" w:space="0" w:sz="8" w:val="single"/>
            </w:tcBorders>
            <w:vAlign w:val="center"/>
          </w:tcPr>
          <w:p>
            <w:r>
              <w:t>0</w:t>
            </w:r>
          </w:p>
        </w:tc>
        <w:tc>
          <w:tcPr>
            <w:tcW w:type="dxa" w:w="2434"/>
            <w:tcBorders>
              <w:bottom w:color="000000" w:space="0" w:sz="8" w:val="single"/>
              <w:right w:color="000000" w:space="0" w:sz="8" w:val="single"/>
            </w:tcBorders>
            <w:vAlign w:val="center"/>
          </w:tcPr>
          <w:p>
            <w:r>
              <w:t>0</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行政规范性文件</w:t>
            </w:r>
          </w:p>
        </w:tc>
        <w:tc>
          <w:tcPr>
            <w:tcW w:type="dxa" w:w="2435"/>
            <w:tcBorders>
              <w:bottom w:color="000000" w:space="0" w:sz="8" w:val="single"/>
              <w:right w:color="000000" w:space="0" w:sz="8" w:val="single"/>
            </w:tcBorders>
            <w:vAlign w:val="center"/>
          </w:tcPr>
          <w:p>
            <w:r>
              <w:t>0</w:t>
            </w:r>
          </w:p>
        </w:tc>
        <w:tc>
          <w:tcPr>
            <w:tcW w:type="dxa" w:w="2435"/>
            <w:tcBorders>
              <w:bottom w:color="000000" w:space="0" w:sz="8" w:val="single"/>
              <w:right w:color="000000" w:space="0" w:sz="8" w:val="single"/>
            </w:tcBorders>
            <w:vAlign w:val="center"/>
          </w:tcPr>
          <w:p>
            <w:r>
              <w:t>0</w:t>
            </w:r>
          </w:p>
        </w:tc>
        <w:tc>
          <w:tcPr>
            <w:tcW w:type="dxa" w:w="2434"/>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第二十条第（五）项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本年处理决定数量</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行政许可</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第二十条第（六）项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本年处理决定数量</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行政处罚</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行政强制</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第二十条第（八）项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本年收费金额（单位：万元）</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行政事业性收费</w:t>
            </w:r>
          </w:p>
        </w:tc>
        <w:tc>
          <w:tcPr>
            <w:tcW w:type="dxa" w:w="7304"/>
            <w:gridSpan w:val="3"/>
            <w:tcBorders>
              <w:bottom w:color="000000" w:space="0" w:sz="8" w:val="single"/>
              <w:right w:color="000000" w:space="0" w:sz="8" w:val="single"/>
            </w:tcBorders>
            <w:vAlign w:val="center"/>
          </w:tcPr>
          <w:p>
            <w:r>
              <w:t>0</w:t>
            </w:r>
          </w:p>
        </w:tc>
      </w:tr>
    </w:tbl>
    <w:p>
      <w:pPr>
        <w:pStyle w:val="Normal"/>
        <w:widowControl/>
        <w:ind w:firstLine="482"/>
        <w:jc w:val="left"/>
        <w:rPr>
          <w:rFonts w:ascii="宋体" w:cs="宋体" w:eastAsia="宋体" w:hAnsi="宋体"/>
          <w:b/>
          <w:bCs/>
          <w:color w:val="333333"/>
          <w:kern w:val="0"/>
          <w:sz w:val="24"/>
          <w:szCs w:val="24"/>
        </w:rPr>
      </w:pPr>
      <w:r>
        <w:br w:type="page"/>
      </w:r>
      <w:r>
        <w:rPr>
          <w:rFonts w:ascii="宋体" w:cs="宋体" w:hAnsi="宋体"/>
          <w:b/>
          <w:bCs/>
          <w:color w:val="333333"/>
          <w:kern w:val="0"/>
          <w:sz w:val="24"/>
          <w:szCs w:val="24"/>
        </w:rPr>
        <w:t>三、收到和处理政府信息公开申请情况</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tbl>
      <w:tblPr>
        <w:tblW w:type="dxa" w:w="9748"/>
        <w:jc w:val="center"/>
        <w:tblInd w:type="dxa" w:w="0"/>
        <w:tblLayout w:type="fixed"/>
        <w:tblCellMar>
          <w:top w:type="dxa" w:w="0"/>
          <w:left w:type="dxa" w:w="108"/>
          <w:bottom w:type="dxa" w:w="0"/>
          <w:right w:type="dxa" w:w="108"/>
        </w:tblCellMar>
        <w:tblLook w:firstColumn="1" w:firstRow="1" w:lastColumn="0" w:lastRow="0" w:noHBand="0" w:noVBand="1" w:val="04a0"/>
      </w:tblPr>
      <w:tblGrid>
        <w:gridCol w:w="769"/>
        <w:gridCol w:w="942"/>
        <w:gridCol w:w="3220"/>
        <w:gridCol w:w="688"/>
        <w:gridCol w:w="688"/>
        <w:gridCol w:w="689"/>
        <w:gridCol w:w="688"/>
        <w:gridCol w:w="687"/>
        <w:gridCol w:w="688"/>
        <w:gridCol w:w="688"/>
      </w:tblGrid>
      <w:tr>
        <w:trPr/>
        <w:tc>
          <w:tcPr>
            <w:tcW w:type="dxa" w:w="4931"/>
            <w:gridSpan w:val="3"/>
            <w:vMerge w:val="restart"/>
            <w:tcBorders>
              <w:top w:color="000000" w:space="0" w:sz="8" w:val="single"/>
              <w:left w:color="000000" w:space="0" w:sz="8" w:val="single"/>
              <w:bottom w:color="000000" w:space="0" w:sz="8" w:val="inset"/>
              <w:right w:color="000000" w:space="0" w:sz="8" w:val="single"/>
            </w:tcBorders>
            <w:vAlign w:val="center"/>
          </w:tcPr>
          <w:p>
            <w:pPr>
              <w:pStyle w:val="Normal"/>
              <w:widowControl/>
              <w:jc w:val="left"/>
              <w:rPr>
                <w:rFonts w:ascii="宋体" w:cs="宋体" w:eastAsia="宋体" w:hAnsi="宋体"/>
                <w:kern w:val="0"/>
                <w:sz w:val="24"/>
                <w:szCs w:val="24"/>
              </w:rPr>
            </w:pPr>
            <w:r>
              <w:rPr>
                <w:rFonts w:ascii="楷体" w:cs="宋体" w:eastAsia="楷体" w:hAnsi="楷体"/>
                <w:kern w:val="0"/>
                <w:sz w:val="20"/>
                <w:szCs w:val="20"/>
              </w:rPr>
              <w:t>（本列数据的勾稽关系为：第一项加第二项之和，等于第三项加第四项之和）</w:t>
            </w:r>
          </w:p>
        </w:tc>
        <w:tc>
          <w:tcPr>
            <w:tcW w:type="dxa" w:w="4816"/>
            <w:gridSpan w:val="7"/>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申请人情况</w:t>
            </w:r>
          </w:p>
        </w:tc>
      </w:tr>
      <w:tr>
        <w:trPr/>
        <w:tc>
          <w:tcPr>
            <w:tcW w:type="dxa" w:w="4931"/>
            <w:gridSpan w:val="3"/>
            <w:vMerge w:val="continue"/>
            <w:tcBorders>
              <w:top w:color="000000" w:space="0" w:sz="8" w:val="single"/>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vMerge w:val="restart"/>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自然人</w:t>
            </w:r>
          </w:p>
        </w:tc>
        <w:tc>
          <w:tcPr>
            <w:tcW w:type="dxa" w:w="3440"/>
            <w:gridSpan w:val="5"/>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法人或其他组织</w:t>
            </w:r>
          </w:p>
        </w:tc>
        <w:tc>
          <w:tcPr>
            <w:tcW w:type="dxa" w:w="688"/>
            <w:vMerge w:val="restart"/>
            <w:tcBorders>
              <w:top w:color="000000" w:space="0" w:sz="8" w:val="single"/>
              <w:bottom w:color="000000" w:space="0" w:sz="8" w:val="inset"/>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总计</w:t>
            </w:r>
          </w:p>
        </w:tc>
      </w:tr>
      <w:tr>
        <w:trPr/>
        <w:tc>
          <w:tcPr>
            <w:tcW w:type="dxa" w:w="4931"/>
            <w:gridSpan w:val="3"/>
            <w:vMerge w:val="continue"/>
            <w:tcBorders>
              <w:top w:color="000000" w:space="0" w:sz="8" w:val="single"/>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vMerge w:val="continue"/>
            <w:tcBorders>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商业</w:t>
            </w:r>
          </w:p>
          <w:p>
            <w:pPr>
              <w:pStyle w:val="Normal"/>
              <w:widowControl/>
              <w:jc w:val="center"/>
              <w:rPr>
                <w:rFonts w:ascii="宋体" w:cs="宋体" w:eastAsia="宋体" w:hAnsi="宋体"/>
                <w:kern w:val="0"/>
                <w:sz w:val="24"/>
                <w:szCs w:val="24"/>
              </w:rPr>
            </w:pPr>
            <w:r>
              <w:rPr>
                <w:rFonts w:ascii="宋体" w:cs="宋体" w:hAnsi="宋体"/>
                <w:kern w:val="0"/>
                <w:sz w:val="20"/>
                <w:szCs w:val="20"/>
              </w:rPr>
              <w:t>企业</w:t>
            </w:r>
          </w:p>
        </w:tc>
        <w:tc>
          <w:tcPr>
            <w:tcW w:type="dxa" w:w="689"/>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科研</w:t>
            </w:r>
          </w:p>
          <w:p>
            <w:pPr>
              <w:pStyle w:val="Normal"/>
              <w:widowControl/>
              <w:jc w:val="center"/>
              <w:rPr>
                <w:rFonts w:ascii="宋体" w:cs="宋体" w:eastAsia="宋体" w:hAnsi="宋体"/>
                <w:kern w:val="0"/>
                <w:sz w:val="24"/>
                <w:szCs w:val="24"/>
              </w:rPr>
            </w:pPr>
            <w:r>
              <w:rPr>
                <w:rFonts w:ascii="宋体" w:cs="宋体" w:hAnsi="宋体"/>
                <w:kern w:val="0"/>
                <w:sz w:val="20"/>
                <w:szCs w:val="20"/>
              </w:rPr>
              <w:t>机构</w:t>
            </w:r>
          </w:p>
        </w:tc>
        <w:tc>
          <w:tcPr>
            <w:tcW w:type="dxa" w:w="688"/>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社会公益组织</w:t>
            </w:r>
          </w:p>
        </w:tc>
        <w:tc>
          <w:tcPr>
            <w:tcW w:type="dxa" w:w="687"/>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法律服务机构</w:t>
            </w:r>
          </w:p>
        </w:tc>
        <w:tc>
          <w:tcPr>
            <w:tcW w:type="dxa" w:w="688"/>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p>
        </w:tc>
        <w:tc>
          <w:tcPr>
            <w:tcW w:type="dxa" w:w="688"/>
            <w:vMerge w:val="continue"/>
            <w:tcBorders>
              <w:top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一、本年新收政府信息公开申请数量</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二、上年结转政府信息公开申请数量</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restart"/>
            <w:tcBorders>
              <w:left w:color="000000" w:space="0" w:sz="8" w:val="single"/>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三、本年度办理结果</w:t>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（一）予以公开</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（二）部分公开</w:t>
            </w:r>
            <w:r>
              <w:rPr>
                <w:rFonts w:ascii="楷体" w:cs="宋体" w:eastAsia="楷体" w:hAnsi="楷体"/>
                <w:kern w:val="0"/>
                <w:sz w:val="20"/>
                <w:szCs w:val="20"/>
              </w:rPr>
              <w:t>（区分处理的，只计这一情形，不计其他情形）</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（三）不予公开</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属于国家秘密</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top w:color="000000" w:space="0" w:sz="8" w:val="single"/>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其他法律行政法规禁止公开</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危及“三安全一稳定”</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4.</w:t>
            </w:r>
            <w:r>
              <w:rPr>
                <w:rFonts w:ascii="宋体" w:cs="宋体" w:hAnsi="宋体"/>
                <w:kern w:val="0"/>
                <w:sz w:val="20"/>
                <w:szCs w:val="20"/>
              </w:rPr>
              <w:t>保护第三方合法权益</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5.</w:t>
            </w:r>
            <w:r>
              <w:rPr>
                <w:rFonts w:ascii="宋体" w:cs="宋体" w:hAnsi="宋体"/>
                <w:kern w:val="0"/>
                <w:sz w:val="20"/>
                <w:szCs w:val="20"/>
              </w:rPr>
              <w:t>属于三类内部事务信息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6.</w:t>
            </w:r>
            <w:r>
              <w:rPr>
                <w:rFonts w:ascii="宋体" w:cs="宋体" w:hAnsi="宋体"/>
                <w:kern w:val="0"/>
                <w:sz w:val="20"/>
                <w:szCs w:val="20"/>
              </w:rPr>
              <w:t>属于四类过程性信息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7.</w:t>
            </w:r>
            <w:r>
              <w:rPr>
                <w:rFonts w:ascii="宋体" w:cs="宋体" w:hAnsi="宋体"/>
                <w:kern w:val="0"/>
                <w:sz w:val="20"/>
                <w:szCs w:val="20"/>
              </w:rPr>
              <w:t>属于行政执法案卷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8.</w:t>
            </w:r>
            <w:r>
              <w:rPr>
                <w:rFonts w:ascii="宋体" w:cs="宋体" w:hAnsi="宋体"/>
                <w:kern w:val="0"/>
                <w:sz w:val="20"/>
                <w:szCs w:val="20"/>
              </w:rPr>
              <w:t>属于行政查询事项</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（四）无法提供</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本机关不掌握相关政府信息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没有现成信息需要另行制作</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补正后申请内容仍不明确</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（五）不予处理</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信访举报投诉类申请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重复申请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要求提供公开出版物</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4.</w:t>
            </w:r>
            <w:r>
              <w:rPr>
                <w:rFonts w:ascii="宋体" w:cs="宋体" w:hAnsi="宋体"/>
                <w:kern w:val="0"/>
                <w:sz w:val="20"/>
                <w:szCs w:val="20"/>
              </w:rPr>
              <w:t>无正当理由大量反复申请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rHeight w:hRule="atLeast" w:val="779"/>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inset"/>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5.</w:t>
            </w:r>
            <w:r>
              <w:rPr>
                <w:rFonts w:ascii="宋体" w:cs="宋体" w:hAnsi="宋体"/>
                <w:kern w:val="0"/>
                <w:sz w:val="20"/>
                <w:szCs w:val="20"/>
              </w:rPr>
              <w:t>要求行政机关确认或重新出具已获取信息</w:t>
            </w:r>
          </w:p>
        </w:tc>
        <w:tc>
          <w:tcPr>
            <w:tcW w:type="dxa" w:w="688"/>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9"/>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7"/>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top w:color="000000" w:space="0" w:sz="8" w:val="inset"/>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（六）其他处理</w:t>
            </w:r>
          </w:p>
        </w:tc>
        <w:tc>
          <w:tcPr>
            <w:tcW w:type="dxa" w:w="3220"/>
            <w:tcBorders>
              <w:bottom w:color="000000" w:space="0" w:sz="8" w:val="single"/>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申请人无正当理由逾期不补正、行政机关不再处理其政府信息公开申请</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top w:color="000000" w:space="0" w:sz="8" w:val="inset"/>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申请人逾期未按收费通知要求缴纳费用、行政机关不再处理其政府信息公开申请</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top w:color="000000" w:space="0" w:sz="8" w:val="inset"/>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其他</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（七）总计</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四、结转下年度继续办理</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bl>
    <w:p>
      <w:pPr>
        <w:pStyle w:val="Normal"/>
        <w:widowControl/>
        <w:ind w:firstLine="482"/>
        <w:jc w:val="left"/>
        <w:rPr>
          <w:rFonts w:ascii="宋体" w:cs="宋体" w:eastAsia="宋体" w:hAnsi="宋体"/>
          <w:b/>
          <w:bCs/>
          <w:color w:val="333333"/>
          <w:kern w:val="0"/>
          <w:sz w:val="24"/>
          <w:szCs w:val="24"/>
        </w:rPr>
      </w:pPr>
      <w:r>
        <w:br w:type="page"/>
      </w:r>
      <w:r>
        <w:rPr>
          <w:rFonts w:ascii="宋体" w:cs="宋体" w:hAnsi="宋体"/>
          <w:b/>
          <w:bCs/>
          <w:color w:val="333333"/>
          <w:kern w:val="0"/>
          <w:sz w:val="24"/>
          <w:szCs w:val="24"/>
        </w:rPr>
        <w:t>四、政府信息公开行政复议、行政诉讼情况</w:t>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eastAsia="宋体" w:hAnsi="宋体"/>
          <w:b/>
          <w:bCs/>
          <w:color w:val="333333"/>
          <w:kern w:val="0"/>
          <w:sz w:val="24"/>
          <w:szCs w:val="24"/>
        </w:rPr>
      </w:r>
    </w:p>
    <w:tbl>
      <w:tblPr>
        <w:tblW w:type="dxa" w:w="9748"/>
        <w:jc w:val="center"/>
        <w:tblInd w:type="dxa" w:w="0"/>
        <w:tblLayout w:type="fixed"/>
        <w:tblCellMar>
          <w:top w:type="dxa" w:w="0"/>
          <w:left w:type="dxa" w:w="108"/>
          <w:bottom w:type="dxa" w:w="0"/>
          <w:right w:type="dxa" w:w="108"/>
        </w:tblCellMar>
        <w:tblLook w:firstColumn="1" w:firstRow="1" w:lastColumn="0" w:lastRow="0" w:noHBand="0" w:noVBand="1" w:val="04a0"/>
      </w:tblPr>
      <w:tblGrid>
        <w:gridCol w:w="650"/>
        <w:gridCol w:w="650"/>
        <w:gridCol w:w="649"/>
        <w:gridCol w:w="650"/>
        <w:gridCol w:w="650"/>
        <w:gridCol w:w="650"/>
        <w:gridCol w:w="650"/>
        <w:gridCol w:w="649"/>
        <w:gridCol w:w="650"/>
        <w:gridCol w:w="650"/>
        <w:gridCol w:w="650"/>
        <w:gridCol w:w="650"/>
        <w:gridCol w:w="650"/>
        <w:gridCol w:w="650"/>
        <w:gridCol w:w="650"/>
      </w:tblGrid>
      <w:tr>
        <w:trPr/>
        <w:tc>
          <w:tcPr>
            <w:tcW w:type="dxa" w:w="3249"/>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行政复议</w:t>
            </w:r>
          </w:p>
        </w:tc>
        <w:tc>
          <w:tcPr>
            <w:tcW w:type="dxa" w:w="6499"/>
            <w:gridSpan w:val="1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行政诉讼</w:t>
            </w:r>
          </w:p>
        </w:tc>
      </w:tr>
      <w:tr>
        <w:trPr/>
        <w:tc>
          <w:tcPr>
            <w:tcW w:type="dxa" w:w="650"/>
            <w:vMerge w:val="restart"/>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结果维持</w:t>
            </w:r>
          </w:p>
        </w:tc>
        <w:tc>
          <w:tcPr>
            <w:tcW w:type="dxa" w:w="650"/>
            <w:vMerge w:val="restart"/>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49"/>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r>
              <w:rPr>
                <w:rFonts w:ascii="宋体" w:cs="宋体" w:eastAsia="宋体" w:hAnsi="宋体"/>
                <w:kern w:val="0"/>
                <w:sz w:val="20"/>
                <w:szCs w:val="20"/>
              </w:rPr>
              <w:br/>
            </w:r>
            <w:r>
              <w:rPr>
                <w:rFonts w:ascii="宋体" w:cs="宋体" w:hAnsi="宋体"/>
                <w:kern w:val="0"/>
                <w:sz w:val="20"/>
                <w:szCs w:val="20"/>
              </w:rPr>
              <w:t>结果</w:t>
            </w:r>
          </w:p>
        </w:tc>
        <w:tc>
          <w:tcPr>
            <w:tcW w:type="dxa" w:w="650"/>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总计</w:t>
            </w:r>
          </w:p>
        </w:tc>
        <w:tc>
          <w:tcPr>
            <w:tcW w:type="dxa" w:w="3249"/>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未经复议直接起诉</w:t>
            </w:r>
          </w:p>
        </w:tc>
        <w:tc>
          <w:tcPr>
            <w:tcW w:type="dxa" w:w="3250"/>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复议后起诉</w:t>
            </w:r>
          </w:p>
        </w:tc>
      </w:tr>
      <w:tr>
        <w:trPr/>
        <w:tc>
          <w:tcPr>
            <w:tcW w:type="dxa" w:w="650"/>
            <w:vMerge w:val="continue"/>
            <w:tcBorders>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49"/>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维持</w:t>
            </w:r>
          </w:p>
        </w:tc>
        <w:tc>
          <w:tcPr>
            <w:tcW w:type="dxa" w:w="650"/>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49"/>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r>
              <w:rPr>
                <w:rFonts w:ascii="宋体" w:cs="宋体" w:eastAsia="宋体" w:hAnsi="宋体"/>
                <w:kern w:val="0"/>
                <w:sz w:val="20"/>
                <w:szCs w:val="20"/>
              </w:rPr>
              <w:br/>
            </w:r>
            <w:r>
              <w:rPr>
                <w:rFonts w:ascii="宋体" w:cs="宋体" w:hAnsi="宋体"/>
                <w:kern w:val="0"/>
                <w:sz w:val="20"/>
                <w:szCs w:val="20"/>
              </w:rPr>
              <w:t>结果</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总计</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维持</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其他</w:t>
            </w:r>
            <w:r>
              <w:rPr>
                <w:rFonts w:ascii="宋体" w:cs="宋体" w:eastAsia="宋体" w:hAnsi="宋体"/>
                <w:color w:val="000000"/>
                <w:kern w:val="0"/>
                <w:sz w:val="20"/>
                <w:szCs w:val="20"/>
              </w:rPr>
              <w:br/>
            </w:r>
            <w:r>
              <w:rPr>
                <w:rFonts w:ascii="宋体" w:cs="宋体" w:hAnsi="宋体"/>
                <w:color w:val="000000"/>
                <w:kern w:val="0"/>
                <w:sz w:val="20"/>
                <w:szCs w:val="20"/>
              </w:rPr>
              <w:t>结果</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总计</w:t>
            </w:r>
          </w:p>
        </w:tc>
      </w:tr>
      <w:tr>
        <w:trPr>
          <w:trHeight w:hRule="atLeast" w:val="672"/>
        </w:trPr>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49"/>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49"/>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r>
    </w:tbl>
    <w:p>
      <w:pPr>
        <w:pStyle w:val="Normal"/>
        <w:widowControl/>
        <w:jc w:val="left"/>
        <w:rPr>
          <w:rFonts w:ascii="宋体" w:cs="宋体" w:eastAsia="宋体" w:hAnsi="宋体"/>
          <w:kern w:val="0"/>
          <w:sz w:val="24"/>
          <w:szCs w:val="24"/>
        </w:rPr>
      </w:pPr>
      <w:r>
        <w:rPr>
          <w:rFonts w:ascii="宋体" w:cs="宋体" w:eastAsia="宋体" w:hAnsi="宋体"/>
          <w:color w:val="333333"/>
          <w:kern w:val="0"/>
          <w:sz w:val="24"/>
          <w:szCs w:val="24"/>
        </w:rPr>
        <w:br/>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hAnsi="宋体"/>
          <w:b/>
          <w:bCs/>
          <w:color w:val="333333"/>
          <w:kern w:val="0"/>
          <w:sz w:val="24"/>
          <w:szCs w:val="24"/>
        </w:rPr>
        <w:t>五、存在的主要问题及改进情况</w:t>
      </w:r>
    </w:p>
    <w:p>
      <w:pPr>
        <w:pStyle w:val="Normal"/>
        <w:widowControl/>
        <w:shd w:color="auto" w:fill="FFFFFF" w:val="clear"/>
        <w:ind w:firstLine="480"/>
        <w:rPr>
          <w:rFonts w:ascii="宋体" w:cs="宋体" w:eastAsia="宋体" w:hAnsi="宋体"/>
          <w:color w:val="333333"/>
          <w:kern w:val="0"/>
          <w:sz w:val="24"/>
          <w:szCs w:val="24"/>
        </w:rPr>
      </w:pPr>
      <w:r>
        <w:t>主要问题：市农业农村局高度重视政府信息公开工作，在机制完善、内容审核、平台优化等方面做了大量工作，但也存在一些不足，一是个别专栏更新不够及时，维护还不够到位；二是政策解读形式较为单一，还不够丰富。</w:t>
      </w:r>
    </w:p>
    <w:p>
      <w:pPr>
        <w:pStyle w:val="Normal"/>
        <w:widowControl/>
        <w:shd w:color="auto" w:fill="FFFFFF" w:val="clear"/>
        <w:ind w:firstLine="480"/>
        <w:rPr>
          <w:rFonts w:ascii="宋体" w:cs="宋体" w:eastAsia="宋体" w:hAnsi="宋体"/>
          <w:color w:val="333333"/>
          <w:kern w:val="0"/>
          <w:sz w:val="24"/>
          <w:szCs w:val="24"/>
        </w:rPr>
      </w:pPr>
      <w:r>
        <w:t>改进措施：市农业农村局将严格按照市政务公开办要求，一是严格执行《条例》，不断丰富和调整相关板块、内容，优化公开信息，全面、准确、及时、有效公开相关信息。二是继续做好局网站、平台的维护建设，丰富政策解读的表现形式，完善审核把关机制，提高政策解读质量。三是进一步加大培训力度，提升业务水平。将及时总结工作实践中积累的好做法、好经验，充分发挥其作用，积极开展政府信息公开业务培训，不断提高信息公开工作的质量和水平。</w:t>
      </w:r>
    </w:p>
    <w:p>
      <w:pPr>
        <w:pStyle w:val="Normal"/>
        <w:widowControl/>
        <w:shd w:color="auto" w:fill="FFFFFF" w:val="clear"/>
        <w:ind w:firstLine="480"/>
        <w:rPr>
          <w:rFonts w:ascii="宋体" w:cs="宋体" w:eastAsia="宋体" w:hAnsi="宋体"/>
          <w:color w:val="333333"/>
          <w:kern w:val="0"/>
          <w:sz w:val="24"/>
          <w:szCs w:val="24"/>
        </w:rPr>
      </w:pPr>
      <w:r>
        <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hAnsi="宋体"/>
          <w:b/>
          <w:bCs/>
          <w:color w:val="333333"/>
          <w:kern w:val="0"/>
          <w:sz w:val="24"/>
          <w:szCs w:val="24"/>
        </w:rPr>
        <w:t>六、其他需要报告的事项</w:t>
      </w:r>
    </w:p>
    <w:p>
      <w:pPr>
        <w:pStyle w:val="Normal"/>
        <w:widowControl/>
        <w:shd w:color="auto" w:fill="FFFFFF" w:val="clear"/>
        <w:ind w:firstLine="480"/>
        <w:jc w:val="left"/>
        <w:rPr>
          <w:rFonts w:ascii="宋体" w:cs="宋体" w:eastAsia="宋体" w:hAnsi="宋体"/>
          <w:color w:val="333333"/>
          <w:kern w:val="0"/>
          <w:sz w:val="24"/>
          <w:szCs w:val="24"/>
        </w:rPr>
      </w:pPr>
      <w:r>
        <w:t>2023年度本机关未收取信息处理费。发出收费通知的件数和总金额，以及实际收取的总金额均为“0”。</w:t>
      </w:r>
    </w:p>
    <w:sectPr>
      <w:type w:val="nextPage"/>
      <w:pgSz w:h="16838" w:w="11906"/>
      <w:pgMar w:bottom="1440" w:footer="0" w:gutter="0" w:header="0" w:left="1800" w:right="1800" w:top="1440"/>
      <w:pgNumType w:fmt="decimal"/>
      <w:formProt w:val="false"/>
      <w:textDirection w:val="lrTb"/>
      <w:docGrid w:charSpace="6143" w:linePitch="312" w:type="lines"/>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Calibri">
    <w:charset w:val="86"/>
    <w:family w:val="roman"/>
    <w:pitch w:val="variable"/>
  </w:font>
  <w:font w:name="Liberation Sans">
    <w:altName w:val="Arial"/>
    <w:charset w:val="86"/>
    <w:family w:val="swiss"/>
    <w:pitch w:val="variable"/>
  </w:font>
  <w:font w:name="宋体">
    <w:charset w:val="86"/>
    <w:family w:val="roman"/>
    <w:pitch w:val="variable"/>
  </w:font>
  <w:font w:name="楷体">
    <w:charset w:val="86"/>
    <w:family w:val="roman"/>
    <w:pitch w:val="variable"/>
  </w:font>
</w:fonts>
</file>

<file path=word/settings.xml><?xml version="1.0" encoding="utf-8"?>
<w:settings xmlns:w="http://schemas.openxmlformats.org/wordprocessingml/2006/main">
  <w:zoom w:percent="100"/>
  <w:defaultTabStop w:val="420"/>
  <w:autoHyphenation w:val="true"/>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bidi="" w:eastAsia="zh-CN" w:val="en-U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asciiTheme="minorHAnsi" w:cs="" w:cstheme="minorBidi" w:eastAsia="宋体" w:eastAsiaTheme="minorEastAsia" w:hAnsi="Calibri" w:hAnsiTheme="minorHAnsi"/>
        <w:kern w:val="2"/>
        <w:sz w:val="21"/>
        <w:szCs w:val="22"/>
        <w:lang w:bidi="ar-SA" w:eastAsia="zh-CN" w:val="en-US"/>
      </w:rPr>
    </w:rPrDefault>
    <w:pPrDefault>
      <w:pPr>
        <w:suppressAutoHyphens w:val="true"/>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pPr>
      <w:widowControl w:val="false"/>
      <w:bidi w:val="0"/>
      <w:spacing w:after="0" w:before="0"/>
      <w:jc w:val="both"/>
    </w:pPr>
    <w:rPr>
      <w:rFonts w:ascii="Calibri" w:asciiTheme="minorHAnsi" w:cs="" w:cstheme="minorBidi" w:eastAsia="宋体" w:eastAsiaTheme="minorEastAsia" w:hAnsi="Calibri" w:hAnsiTheme="minorHAnsi"/>
      <w:color w:val="auto"/>
      <w:kern w:val="2"/>
      <w:sz w:val="21"/>
      <w:szCs w:val="22"/>
      <w:lang w:bidi="ar-SA" w:eastAsia="zh-CN" w:val="en-US"/>
    </w:rPr>
  </w:style>
  <w:style w:default="1" w:styleId="DefaultParagraphFont" w:type="character">
    <w:name w:val="Default Paragraph Font"/>
    <w:uiPriority w:val="1"/>
    <w:semiHidden/>
    <w:unhideWhenUsed/>
    <w:qFormat/>
    <w:rPr/>
  </w:style>
  <w:style w:styleId="Style14" w:type="paragraph">
    <w:name w:val="标题样式"/>
    <w:basedOn w:val="Normal"/>
    <w:next w:val="BodyText"/>
    <w:qFormat/>
    <w:pPr>
      <w:keepNext w:val="true"/>
      <w:spacing w:after="120" w:before="240"/>
    </w:pPr>
    <w:rPr>
      <w:rFonts w:ascii="Liberation Sans" w:cs="Arial" w:eastAsia="微软雅黑" w:hAnsi="Liberation Sans"/>
      <w:sz w:val="28"/>
      <w:szCs w:val="28"/>
    </w:rPr>
  </w:style>
  <w:style w:styleId="BodyText" w:type="paragraph">
    <w:name w:val="Body Text"/>
    <w:basedOn w:val="Normal"/>
    <w:pPr>
      <w:spacing w:after="140" w:before="0" w:line="276" w:lineRule="auto"/>
    </w:pPr>
    <w:rPr/>
  </w:style>
  <w:style w:styleId="List" w:type="paragraph">
    <w:name w:val="List"/>
    <w:basedOn w:val="BodyText"/>
    <w:pPr/>
    <w:rPr>
      <w:rFonts w:cs="Arial"/>
    </w:rPr>
  </w:style>
  <w:style w:styleId="Caption" w:type="paragraph">
    <w:name w:val="Caption"/>
    <w:basedOn w:val="Normal"/>
    <w:qFormat/>
    <w:pPr>
      <w:suppressLineNumbers/>
      <w:spacing w:after="120" w:before="120"/>
    </w:pPr>
    <w:rPr>
      <w:rFonts w:cs="Arial"/>
      <w:i/>
      <w:iCs/>
      <w:sz w:val="24"/>
      <w:szCs w:val="24"/>
    </w:rPr>
  </w:style>
  <w:style w:styleId="Style15" w:type="paragraph">
    <w:name w:val="索引"/>
    <w:basedOn w:val="Normal"/>
    <w:qFormat/>
    <w:pPr>
      <w:suppressLineNumbers/>
    </w:pPr>
    <w:rPr>
      <w:rFonts w:cs="Arial"/>
    </w:rPr>
  </w:style>
  <w:style w:styleId="NormalWeb" w:type="paragraph">
    <w:name w:val="Normal (Web)"/>
    <w:basedOn w:val="Normal"/>
    <w:uiPriority w:val="99"/>
    <w:semiHidden/>
    <w:unhideWhenUsed/>
    <w:qFormat/>
    <w:rsid w:val="008e1cad"/>
    <w:pPr>
      <w:widowControl/>
      <w:spacing w:afterAutospacing="1" w:beforeAutospacing="1"/>
      <w:jc w:val="left"/>
    </w:pPr>
    <w:rPr>
      <w:rFonts w:ascii="宋体" w:cs="宋体" w:eastAsia="宋体" w:hAnsi="宋体"/>
      <w:kern w:val="0"/>
      <w:sz w:val="24"/>
      <w:szCs w:val="24"/>
    </w:rPr>
  </w:style>
  <w:style w:default="1" w:styleId="NoList" w:type="numbering">
    <w:name w:val="No List"/>
    <w:uiPriority w:val="99"/>
    <w:semiHidden/>
    <w:unhideWhenUsed/>
    <w:qFormat/>
  </w:style>
  <w:style w:default="1" w:styleId="a1" w:type="table">
    <w:name w:val="Normal Table"/>
    <w:uiPriority w:val="99"/>
    <w:semiHidden/>
    <w:unhideWhenUsed/>
    <w:tblPr>
      <w:tblCellMar>
        <w:top w:type="dxa" w:w="0"/>
        <w:left w:type="dxa" w:w="108"/>
        <w:bottom w:type="dxa" w:w="0"/>
        <w:right w:type="dxa" w:w="108"/>
      </w:tblCellMar>
    </w:tbl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4" Target="theme/theme1.xml" Type="http://schemas.openxmlformats.org/officeDocument/2006/relationships/theme"/>
</Relationships>

</file>

<file path=word/theme/theme1.xml><?xml version="1.0" encoding="utf-8"?>
<a:theme xmlns:a="http://schemas.openxmlformats.org/drawingml/2006/main" xmlns:r="http://schemas.openxmlformats.org/officeDocument/2006/relationships" name="Office 主题​​">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LibreOffice/7.6.2.1$Windows_X86_64 LibreOffice_project/56f7684011345957bbf33a7ee678afaf4d2ba333</Application>
  <AppVersion>15.0000</AppVersion>
  <Pages>3</Pages>
  <Words>923</Words>
  <Characters>998</Characters>
  <CharactersWithSpaces>1010</CharactersWithSpaces>
  <Paragraphs>292</Paragraph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2021-10-21T05:34:00Z</dcterms:created>
  <dc:creator>IdeaBank</dc:creator>
  <dc:language>zh-CN</dc:language>
  <dcterms:modified xsi:type="dcterms:W3CDTF">2024-01-13T19:48:24Z</dcterms:modified>
  <cp:revision>26</cp:revision>
</cp:coreProperties>
</file>

<file path=docProps/custom.xml><?xml version="1.0" encoding="utf-8"?>
<Properties xmlns="http://schemas.openxmlformats.org/officeDocument/2006/custom-properties" xmlns:vt="http://schemas.openxmlformats.org/officeDocument/2006/docPropsVTypes"/>
</file>