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package.relationships+xml" PartName="/_rels/.rels"/>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package.relationships+xml" PartName="/word/_rels/document.xml.rels"/>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Id="rId1" Target="docProps/core.xml" Type="http://schemas.openxmlformats.org/package/2006/relationships/metadata/core-properties"/>
<Relationship Id="rId2" Target="docProps/app.xml" Type="http://schemas.openxmlformats.org/officeDocument/2006/relationships/extended-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14="http://schemas.microsoft.com/office/word/2010/wordprocessingDrawing" xmlns:wpg="http://schemas.microsoft.com/office/word/2010/wordprocessingGroup" xmlns:wps="http://schemas.microsoft.com/office/word/2010/wordprocessingShape" mc:Ignorable="w14 wp14 w15">
  <w:body>
    <w:p>
      <w:pPr>
        <w:pStyle w:val="Normal"/>
        <w:widowControl/>
        <w:shd w:color="auto" w:fill="FFFFFF" w:val="clear"/>
        <w:rPr>
          <w:rFonts w:ascii="宋体" w:cs="宋体" w:eastAsia="宋体" w:hAnsi="宋体"/>
          <w:b/>
          <w:bCs/>
          <w:color w:val="333333"/>
          <w:kern w:val="0"/>
          <w:sz w:val="24"/>
          <w:szCs w:val="24"/>
        </w:rPr>
      </w:pPr>
      <w:r>
        <w:rPr>
          <w:rFonts w:ascii="宋体" w:cs="宋体" w:eastAsia="宋体" w:hAnsi="宋体"/>
          <w:b/>
          <w:bCs/>
          <w:color w:val="333333"/>
          <w:kern w:val="0"/>
          <w:sz w:val="24"/>
          <w:szCs w:val="24"/>
        </w:rPr>
      </w:r>
    </w:p>
    <w:p>
      <w:pPr>
        <w:pStyle w:val="Normal"/>
        <w:widowControl/>
        <w:shd w:color="auto" w:fill="FFFFFF" w:val="clear"/>
        <w:jc w:val="center"/>
        <w:rPr>
          <w:rFonts w:ascii="宋体" w:cs="宋体" w:eastAsia="宋体" w:hAnsi="宋体"/>
          <w:color w:val="333333"/>
          <w:kern w:val="0"/>
          <w:sz w:val="24"/>
          <w:szCs w:val="24"/>
        </w:rPr>
      </w:pPr>
      <w:r>
        <w:rPr>
          <w:rFonts w:ascii="宋体" w:cs="宋体" w:eastAsia="宋体" w:hAnsi="宋体"/>
          <w:b/>
          <w:bCs/>
          <w:color w:val="333333"/>
          <w:kern w:val="0"/>
          <w:sz w:val="36"/>
          <w:szCs w:val="36"/>
        </w:rPr>
        <w:t>永城市刘河镇人民政府2023年政府信息公开工作年度报告</w:t>
      </w:r>
    </w:p>
    <w:p>
      <w:pPr>
        <w:pStyle w:val="Normal"/>
        <w:widowControl/>
        <w:shd w:color="auto" w:fill="FFFFFF" w:val="clear"/>
        <w:ind w:firstLine="480"/>
        <w:rPr>
          <w:rFonts w:ascii="宋体" w:cs="宋体" w:eastAsia="宋体" w:hAnsi="宋体"/>
          <w:color w:val="333333"/>
          <w:kern w:val="0"/>
          <w:sz w:val="24"/>
          <w:szCs w:val="24"/>
        </w:rPr>
      </w:pPr>
      <w:r>
        <w:rPr>
          <w:rFonts w:ascii="宋体" w:cs="宋体" w:eastAsia="宋体" w:hAnsi="宋体"/>
          <w:color w:val="333333"/>
          <w:kern w:val="0"/>
          <w:sz w:val="24"/>
          <w:szCs w:val="24"/>
        </w:rPr>
      </w:r>
    </w:p>
    <w:p>
      <w:pPr>
        <w:pStyle w:val="Normal"/>
        <w:widowControl/>
        <w:shd w:color="auto" w:fill="FFFFFF" w:val="clear"/>
        <w:ind w:firstLine="480"/>
        <w:rPr>
          <w:rFonts w:ascii="宋体" w:cs="宋体" w:eastAsia="宋体" w:hAnsi="宋体"/>
          <w:color w:val="333333"/>
          <w:kern w:val="0"/>
          <w:sz w:val="24"/>
          <w:szCs w:val="24"/>
        </w:rPr>
      </w:pPr>
      <w:r>
        <w:rPr>
          <w:rFonts w:ascii="宋体" w:cs="宋体" w:hAnsi="宋体"/>
          <w:b/>
          <w:bCs/>
          <w:color w:val="333333"/>
          <w:kern w:val="0"/>
          <w:sz w:val="24"/>
          <w:szCs w:val="24"/>
        </w:rPr>
        <w:t>一、总体情况</w:t>
      </w:r>
    </w:p>
    <w:p>
      <w:pPr>
        <w:pStyle w:val="Normal"/>
        <w:widowControl/>
        <w:shd w:color="auto" w:fill="FFFFFF" w:val="clear"/>
        <w:ind w:firstLine="480"/>
        <w:rPr>
          <w:rFonts w:ascii="宋体" w:cs="宋体" w:eastAsia="宋体" w:hAnsi="宋体"/>
          <w:color w:val="333333"/>
          <w:kern w:val="0"/>
          <w:sz w:val="24"/>
          <w:szCs w:val="24"/>
        </w:rPr>
      </w:pPr>
      <w:r>
        <w:t>2023年，刘河镇坚持以习近平新时代中国特色社会主义思想为指导，认真落实《中华人民共和国政府信息公开条例》要求，以人民为中心深化政府信息公开，增强工作的透明度，切实规范公开内容，创新公开形式，突出公开重点，不断提升政府信息公开水平，促进全镇各项工作有序开展。</w:t>
      </w:r>
    </w:p>
    <w:p>
      <w:pPr>
        <w:pStyle w:val="Normal"/>
        <w:widowControl/>
        <w:shd w:color="auto" w:fill="FFFFFF" w:val="clear"/>
        <w:ind w:firstLine="480"/>
        <w:rPr>
          <w:rFonts w:ascii="宋体" w:cs="宋体" w:eastAsia="宋体" w:hAnsi="宋体"/>
          <w:color w:val="333333"/>
          <w:kern w:val="0"/>
          <w:sz w:val="24"/>
          <w:szCs w:val="24"/>
        </w:rPr>
      </w:pPr>
      <w:r>
        <w:t>（一）主动公开情况</w:t>
      </w:r>
    </w:p>
    <w:p>
      <w:pPr>
        <w:pStyle w:val="Normal"/>
        <w:widowControl/>
        <w:shd w:color="auto" w:fill="FFFFFF" w:val="clear"/>
        <w:ind w:firstLine="480"/>
        <w:rPr>
          <w:rFonts w:ascii="宋体" w:cs="宋体" w:eastAsia="宋体" w:hAnsi="宋体"/>
          <w:color w:val="333333"/>
          <w:kern w:val="0"/>
          <w:sz w:val="24"/>
          <w:szCs w:val="24"/>
        </w:rPr>
      </w:pPr>
      <w:r>
        <w:t>2023年，我镇在微信群“幸福刘河”发布信息270余条,对重大决策、规划、计划、社会救助、安全生产、卫生健康、村居信息等方面及时、准确、全面地进行了信息披露和解读。线下政务公开专区提供政府信息、查询、信息公开申请、办事咨询答复等服务，政府、各村公开栏及时公开公示党务、政务、三资等群众密切关注的热点问题。</w:t>
      </w:r>
    </w:p>
    <w:p>
      <w:pPr>
        <w:pStyle w:val="Normal"/>
        <w:widowControl/>
        <w:shd w:color="auto" w:fill="FFFFFF" w:val="clear"/>
        <w:ind w:firstLine="480"/>
        <w:rPr>
          <w:rFonts w:ascii="宋体" w:cs="宋体" w:eastAsia="宋体" w:hAnsi="宋体"/>
          <w:color w:val="333333"/>
          <w:kern w:val="0"/>
          <w:sz w:val="24"/>
          <w:szCs w:val="24"/>
        </w:rPr>
      </w:pPr>
      <w:r>
        <w:t>（二）依申请公开办理情况</w:t>
      </w:r>
    </w:p>
    <w:p>
      <w:pPr>
        <w:pStyle w:val="Normal"/>
        <w:widowControl/>
        <w:shd w:color="auto" w:fill="FFFFFF" w:val="clear"/>
        <w:ind w:firstLine="480"/>
        <w:rPr>
          <w:rFonts w:ascii="宋体" w:cs="宋体" w:eastAsia="宋体" w:hAnsi="宋体"/>
          <w:color w:val="333333"/>
          <w:kern w:val="0"/>
          <w:sz w:val="24"/>
          <w:szCs w:val="24"/>
        </w:rPr>
      </w:pPr>
      <w:r>
        <w:t>我镇2023年度未收到依申请公开申请。</w:t>
      </w:r>
    </w:p>
    <w:p>
      <w:pPr>
        <w:pStyle w:val="Normal"/>
        <w:widowControl/>
        <w:shd w:color="auto" w:fill="FFFFFF" w:val="clear"/>
        <w:ind w:firstLine="480"/>
        <w:rPr>
          <w:rFonts w:ascii="宋体" w:cs="宋体" w:eastAsia="宋体" w:hAnsi="宋体"/>
          <w:color w:val="333333"/>
          <w:kern w:val="0"/>
          <w:sz w:val="24"/>
          <w:szCs w:val="24"/>
        </w:rPr>
      </w:pPr>
      <w:r>
        <w:t>（三）政府信息管理情况</w:t>
      </w:r>
    </w:p>
    <w:p>
      <w:pPr>
        <w:pStyle w:val="Normal"/>
        <w:widowControl/>
        <w:shd w:color="auto" w:fill="FFFFFF" w:val="clear"/>
        <w:ind w:firstLine="480"/>
        <w:rPr>
          <w:rFonts w:ascii="宋体" w:cs="宋体" w:eastAsia="宋体" w:hAnsi="宋体"/>
          <w:color w:val="333333"/>
          <w:kern w:val="0"/>
          <w:sz w:val="24"/>
          <w:szCs w:val="24"/>
        </w:rPr>
      </w:pPr>
      <w:r>
        <w:t>2023年，刘河镇认真贯彻落实县府办关于做好政府信息公开工作的有关文件精神，建立和完善主动公开制度，进一步规范政府信息管理，将政府信息公开工作纳入党风廉政建设责任制和年度目标考核体系，确保政府信息公开的真实、及时、有效和安全。</w:t>
      </w:r>
    </w:p>
    <w:p>
      <w:pPr>
        <w:pStyle w:val="Normal"/>
        <w:widowControl/>
        <w:shd w:color="auto" w:fill="FFFFFF" w:val="clear"/>
        <w:ind w:firstLine="480"/>
        <w:rPr>
          <w:rFonts w:ascii="宋体" w:cs="宋体" w:eastAsia="宋体" w:hAnsi="宋体"/>
          <w:color w:val="333333"/>
          <w:kern w:val="0"/>
          <w:sz w:val="24"/>
          <w:szCs w:val="24"/>
        </w:rPr>
      </w:pPr>
      <w:r>
        <w:t>（四）政府信息公开平台建设情况。</w:t>
      </w:r>
    </w:p>
    <w:p>
      <w:pPr>
        <w:pStyle w:val="Normal"/>
        <w:widowControl/>
        <w:shd w:color="auto" w:fill="FFFFFF" w:val="clear"/>
        <w:ind w:firstLine="480"/>
        <w:rPr>
          <w:rFonts w:ascii="宋体" w:cs="宋体" w:eastAsia="宋体" w:hAnsi="宋体"/>
          <w:color w:val="333333"/>
          <w:kern w:val="0"/>
          <w:sz w:val="24"/>
          <w:szCs w:val="24"/>
        </w:rPr>
      </w:pPr>
      <w:r>
        <w:t>发挥政府门户网站、党务政务公开栏、广播、会议、短信以及展板等作用，不断优化政府信息公开载体和形式，坚持常年公开、定期公开与随时公开相结合，事前公开与事后公开相结合，全面推进基层政务公开标准化规范化工作，确保政府信息公开平台信息及时更新。</w:t>
      </w:r>
    </w:p>
    <w:p>
      <w:pPr>
        <w:pStyle w:val="Normal"/>
        <w:widowControl/>
        <w:shd w:color="auto" w:fill="FFFFFF" w:val="clear"/>
        <w:ind w:firstLine="480"/>
        <w:rPr>
          <w:rFonts w:ascii="宋体" w:cs="宋体" w:eastAsia="宋体" w:hAnsi="宋体"/>
          <w:color w:val="333333"/>
          <w:kern w:val="0"/>
          <w:sz w:val="24"/>
          <w:szCs w:val="24"/>
        </w:rPr>
      </w:pPr>
      <w:r>
        <w:t>（五）监督保障情况</w:t>
      </w:r>
    </w:p>
    <w:p>
      <w:pPr>
        <w:pStyle w:val="Normal"/>
        <w:widowControl/>
        <w:shd w:color="auto" w:fill="FFFFFF" w:val="clear"/>
        <w:ind w:firstLine="480"/>
        <w:rPr>
          <w:rFonts w:ascii="宋体" w:cs="宋体" w:eastAsia="宋体" w:hAnsi="宋体"/>
          <w:color w:val="333333"/>
          <w:kern w:val="0"/>
          <w:sz w:val="24"/>
          <w:szCs w:val="24"/>
        </w:rPr>
      </w:pPr>
      <w:r>
        <w:t> 一是领导重视，明确分工。我镇将2023年政务公开工作要点逐项分解到各个部门，明确责任内容和完成时限，紧盯目标任务，狠抓工作落实。二是压实责任，强化保障。严格落实把政务公开纳入政府绩效考核体系。本年度内我镇能够及时按照上级测评指标对发布信息进行补充和整改并及时公开。在社会评议方面，我镇2023年严格依照相关法律法规进行，未因发布不应公开的信息被群众举报，社会评议良好，无产生责任追究结果。</w:t>
      </w:r>
    </w:p>
    <w:p>
      <w:pPr>
        <w:pStyle w:val="Normal"/>
        <w:widowControl/>
        <w:shd w:color="auto" w:fill="FFFFFF" w:val="clear"/>
        <w:ind w:firstLine="480"/>
        <w:rPr>
          <w:rFonts w:ascii="宋体" w:cs="宋体" w:eastAsia="宋体" w:hAnsi="宋体"/>
          <w:color w:val="333333"/>
          <w:kern w:val="0"/>
          <w:sz w:val="24"/>
          <w:szCs w:val="24"/>
        </w:rPr>
      </w:pPr>
      <w:r>
        <w:t/>
      </w:r>
    </w:p>
    <w:p>
      <w:pPr>
        <w:pStyle w:val="Normal"/>
        <w:widowControl/>
        <w:shd w:color="auto" w:fill="FFFFFF" w:val="clear"/>
        <w:ind w:firstLine="480"/>
        <w:rPr>
          <w:rFonts w:ascii="宋体" w:cs="宋体" w:eastAsia="宋体" w:hAnsi="宋体"/>
          <w:color w:val="333333"/>
          <w:kern w:val="0"/>
          <w:sz w:val="24"/>
          <w:szCs w:val="24"/>
        </w:rPr>
      </w:pPr>
      <w:r>
        <w:rPr>
          <w:rFonts w:ascii="宋体" w:cs="宋体" w:eastAsia="宋体" w:hAnsi="宋体"/>
          <w:color w:val="333333"/>
          <w:kern w:val="0"/>
          <w:sz w:val="24"/>
          <w:szCs w:val="24"/>
        </w:rPr>
      </w:r>
    </w:p>
    <w:p>
      <w:pPr>
        <w:pStyle w:val="Normal"/>
        <w:pageBreakBefore w:val="on"/>
        <w:widowControl/>
        <w:shd w:color="auto" w:fill="FFFFFF" w:val="clear"/>
        <w:ind w:firstLine="480"/>
        <w:rPr>
          <w:rFonts w:ascii="宋体" w:cs="宋体" w:eastAsia="宋体" w:hAnsi="宋体"/>
          <w:color w:val="333333"/>
          <w:kern w:val="0"/>
          <w:sz w:val="24"/>
          <w:szCs w:val="24"/>
        </w:rPr>
      </w:pPr>
      <w:r>
        <w:rPr>
          <w:rFonts w:ascii="宋体" w:cs="宋体" w:hAnsi="宋体"/>
          <w:b/>
          <w:bCs/>
          <w:color w:val="333333"/>
          <w:kern w:val="0"/>
          <w:sz w:val="24"/>
          <w:szCs w:val="24"/>
        </w:rPr>
        <w:t>二、主动公开政府信息情况</w:t>
      </w:r>
    </w:p>
    <w:p>
      <w:pPr>
        <w:pStyle w:val="Normal"/>
        <w:widowControl/>
        <w:shd w:color="auto" w:fill="FFFFFF" w:val="clear"/>
        <w:ind w:firstLine="480"/>
        <w:rPr>
          <w:rFonts w:ascii="宋体" w:cs="宋体" w:eastAsia="宋体" w:hAnsi="宋体"/>
          <w:color w:val="333333"/>
          <w:kern w:val="0"/>
          <w:sz w:val="24"/>
          <w:szCs w:val="24"/>
        </w:rPr>
      </w:pPr>
      <w:r>
        <w:rPr>
          <w:rFonts w:ascii="宋体" w:cs="宋体" w:eastAsia="宋体" w:hAnsi="宋体"/>
          <w:color w:val="333333"/>
          <w:kern w:val="0"/>
          <w:sz w:val="24"/>
          <w:szCs w:val="24"/>
        </w:rPr>
      </w:r>
    </w:p>
    <w:tbl>
      <w:tblPr>
        <w:tblW w:type="dxa" w:w="9740"/>
        <w:jc w:val="center"/>
        <w:tblInd w:type="dxa" w:w="0"/>
        <w:tblLayout w:type="fixed"/>
        <w:tblCellMar>
          <w:top w:type="dxa" w:w="0"/>
          <w:left w:type="dxa" w:w="57"/>
          <w:bottom w:type="dxa" w:w="0"/>
          <w:right w:type="dxa" w:w="57"/>
        </w:tblCellMar>
        <w:tblLook w:firstColumn="1" w:firstRow="1" w:lastColumn="0" w:lastRow="0" w:noHBand="0" w:noVBand="1" w:val="04a0"/>
      </w:tblPr>
      <w:tblGrid>
        <w:gridCol w:w="2435"/>
        <w:gridCol w:w="2435"/>
        <w:gridCol w:w="2435"/>
        <w:gridCol w:w="2434"/>
      </w:tblGrid>
      <w:tr>
        <w:trPr>
          <w:trHeight w:hRule="atLeast" w:val="340"/>
        </w:trPr>
        <w:tc>
          <w:tcPr>
            <w:tcW w:type="dxa" w:w="9739"/>
            <w:gridSpan w:val="4"/>
            <w:tcBorders>
              <w:top w:color="000000" w:space="0" w:sz="8" w:val="single"/>
              <w:left w:color="000000" w:space="0" w:sz="8" w:val="single"/>
              <w:bottom w:color="000000" w:space="0" w:sz="8" w:val="single"/>
              <w:right w:color="000000" w:space="0" w:sz="8" w:val="single"/>
            </w:tcBorders>
            <w:shd w:color="auto" w:fill="C6D9F1" w:val="clear"/>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第二十条第（一）项</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信息内容</w:t>
            </w:r>
          </w:p>
        </w:tc>
        <w:tc>
          <w:tcPr>
            <w:tcW w:type="dxa" w:w="2435"/>
            <w:tcBorders>
              <w:top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本年</w:t>
            </w:r>
            <w:r>
              <w:rPr>
                <w:rFonts w:ascii="宋体" w:cs="Calibri" w:hAnsi="宋体"/>
                <w:kern w:val="0"/>
                <w:sz w:val="20"/>
                <w:szCs w:val="20"/>
              </w:rPr>
              <w:t>制</w:t>
            </w:r>
            <w:r>
              <w:rPr>
                <w:rFonts w:ascii="宋体" w:cs="宋体" w:hAnsi="宋体"/>
                <w:kern w:val="0"/>
                <w:sz w:val="20"/>
                <w:szCs w:val="20"/>
              </w:rPr>
              <w:t>发件</w:t>
            </w:r>
            <w:r>
              <w:rPr>
                <w:rFonts w:ascii="宋体" w:cs="Calibri" w:hAnsi="宋体"/>
                <w:kern w:val="0"/>
                <w:sz w:val="20"/>
                <w:szCs w:val="20"/>
              </w:rPr>
              <w:t>数</w:t>
            </w:r>
          </w:p>
        </w:tc>
        <w:tc>
          <w:tcPr>
            <w:tcW w:type="dxa" w:w="2435"/>
            <w:tcBorders>
              <w:top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本年废止件数</w:t>
            </w:r>
          </w:p>
        </w:tc>
        <w:tc>
          <w:tcPr>
            <w:tcW w:type="dxa" w:w="2434"/>
            <w:tcBorders>
              <w:top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现行有效件</w:t>
            </w:r>
            <w:r>
              <w:rPr>
                <w:rFonts w:ascii="宋体" w:cs="Calibri" w:hAnsi="宋体"/>
                <w:kern w:val="0"/>
                <w:sz w:val="20"/>
                <w:szCs w:val="20"/>
              </w:rPr>
              <w:t>数</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left"/>
              <w:rPr>
                <w:rFonts w:ascii="宋体" w:cs="宋体" w:eastAsia="宋体" w:hAnsi="宋体"/>
                <w:kern w:val="0"/>
                <w:sz w:val="24"/>
                <w:szCs w:val="24"/>
              </w:rPr>
            </w:pPr>
            <w:r>
              <w:rPr>
                <w:rFonts w:ascii="宋体" w:cs="宋体" w:hAnsi="宋体"/>
                <w:color w:val="000000"/>
                <w:kern w:val="0"/>
                <w:sz w:val="20"/>
                <w:szCs w:val="20"/>
              </w:rPr>
              <w:t>规章</w:t>
            </w:r>
          </w:p>
        </w:tc>
        <w:tc>
          <w:tcPr>
            <w:tcW w:type="dxa" w:w="2435"/>
            <w:tcBorders>
              <w:bottom w:color="000000" w:space="0" w:sz="8" w:val="single"/>
              <w:right w:color="000000" w:space="0" w:sz="8" w:val="single"/>
            </w:tcBorders>
            <w:vAlign w:val="center"/>
          </w:tcPr>
          <w:p>
            <w:r>
              <w:t>0</w:t>
            </w:r>
          </w:p>
        </w:tc>
        <w:tc>
          <w:tcPr>
            <w:tcW w:type="dxa" w:w="2435"/>
            <w:tcBorders>
              <w:bottom w:color="000000" w:space="0" w:sz="8" w:val="single"/>
              <w:right w:color="000000" w:space="0" w:sz="8" w:val="single"/>
            </w:tcBorders>
            <w:vAlign w:val="center"/>
          </w:tcPr>
          <w:p>
            <w:r>
              <w:t>0</w:t>
            </w:r>
          </w:p>
        </w:tc>
        <w:tc>
          <w:tcPr>
            <w:tcW w:type="dxa" w:w="2434"/>
            <w:tcBorders>
              <w:bottom w:color="000000" w:space="0" w:sz="8" w:val="single"/>
              <w:right w:color="000000" w:space="0" w:sz="8" w:val="single"/>
            </w:tcBorders>
            <w:vAlign w:val="center"/>
          </w:tcPr>
          <w:p>
            <w:r>
              <w:t>0</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left"/>
              <w:rPr>
                <w:rFonts w:ascii="宋体" w:cs="宋体" w:eastAsia="宋体" w:hAnsi="宋体"/>
                <w:kern w:val="0"/>
                <w:sz w:val="24"/>
                <w:szCs w:val="24"/>
              </w:rPr>
            </w:pPr>
            <w:r>
              <w:rPr>
                <w:rFonts w:ascii="宋体" w:cs="宋体" w:hAnsi="宋体"/>
                <w:color w:val="000000"/>
                <w:kern w:val="0"/>
                <w:sz w:val="20"/>
                <w:szCs w:val="20"/>
              </w:rPr>
              <w:t>行政规范性文件</w:t>
            </w:r>
          </w:p>
        </w:tc>
        <w:tc>
          <w:tcPr>
            <w:tcW w:type="dxa" w:w="2435"/>
            <w:tcBorders>
              <w:bottom w:color="000000" w:space="0" w:sz="8" w:val="single"/>
              <w:right w:color="000000" w:space="0" w:sz="8" w:val="single"/>
            </w:tcBorders>
            <w:vAlign w:val="center"/>
          </w:tcPr>
          <w:p>
            <w:r>
              <w:t>0</w:t>
            </w:r>
          </w:p>
        </w:tc>
        <w:tc>
          <w:tcPr>
            <w:tcW w:type="dxa" w:w="2435"/>
            <w:tcBorders>
              <w:bottom w:color="000000" w:space="0" w:sz="8" w:val="single"/>
              <w:right w:color="000000" w:space="0" w:sz="8" w:val="single"/>
            </w:tcBorders>
            <w:vAlign w:val="center"/>
          </w:tcPr>
          <w:p>
            <w:r>
              <w:t>0</w:t>
            </w:r>
          </w:p>
        </w:tc>
        <w:tc>
          <w:tcPr>
            <w:tcW w:type="dxa" w:w="2434"/>
            <w:tcBorders>
              <w:bottom w:color="000000" w:space="0" w:sz="8" w:val="single"/>
              <w:right w:color="000000" w:space="0" w:sz="8" w:val="single"/>
            </w:tcBorders>
            <w:vAlign w:val="center"/>
          </w:tcPr>
          <w:p>
            <w:r>
              <w:t>0</w:t>
            </w:r>
          </w:p>
        </w:tc>
      </w:tr>
      <w:tr>
        <w:trPr>
          <w:trHeight w:hRule="atLeast" w:val="340"/>
        </w:trPr>
        <w:tc>
          <w:tcPr>
            <w:tcW w:type="dxa" w:w="9739"/>
            <w:gridSpan w:val="4"/>
            <w:tcBorders>
              <w:left w:color="000000" w:space="0" w:sz="8" w:val="single"/>
              <w:bottom w:color="000000" w:space="0" w:sz="8" w:val="single"/>
              <w:right w:color="000000" w:space="0" w:sz="8" w:val="single"/>
            </w:tcBorders>
            <w:shd w:color="auto" w:fill="C6D9F1" w:val="clear"/>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第二十条第（五）项</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信息内容</w:t>
            </w:r>
          </w:p>
        </w:tc>
        <w:tc>
          <w:tcPr>
            <w:tcW w:type="dxa" w:w="7304"/>
            <w:gridSpan w:val="3"/>
            <w:tcBorders>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本年处理决定数量</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left"/>
              <w:rPr>
                <w:rFonts w:ascii="宋体" w:cs="宋体" w:eastAsia="宋体" w:hAnsi="宋体"/>
                <w:kern w:val="0"/>
                <w:sz w:val="24"/>
                <w:szCs w:val="24"/>
              </w:rPr>
            </w:pPr>
            <w:r>
              <w:rPr>
                <w:rFonts w:ascii="宋体" w:cs="宋体" w:hAnsi="宋体"/>
                <w:color w:val="000000"/>
                <w:kern w:val="0"/>
                <w:sz w:val="20"/>
                <w:szCs w:val="20"/>
              </w:rPr>
              <w:t>行政许可</w:t>
            </w:r>
          </w:p>
        </w:tc>
        <w:tc>
          <w:tcPr>
            <w:tcW w:type="dxa" w:w="7304"/>
            <w:gridSpan w:val="3"/>
            <w:tcBorders>
              <w:bottom w:color="000000" w:space="0" w:sz="8" w:val="single"/>
              <w:right w:color="000000" w:space="0" w:sz="8" w:val="single"/>
            </w:tcBorders>
            <w:vAlign w:val="center"/>
          </w:tcPr>
          <w:p>
            <w:r>
              <w:t>0</w:t>
            </w:r>
          </w:p>
        </w:tc>
      </w:tr>
      <w:tr>
        <w:trPr>
          <w:trHeight w:hRule="atLeast" w:val="340"/>
        </w:trPr>
        <w:tc>
          <w:tcPr>
            <w:tcW w:type="dxa" w:w="9739"/>
            <w:gridSpan w:val="4"/>
            <w:tcBorders>
              <w:left w:color="000000" w:space="0" w:sz="8" w:val="single"/>
              <w:bottom w:color="000000" w:space="0" w:sz="8" w:val="single"/>
              <w:right w:color="000000" w:space="0" w:sz="8" w:val="single"/>
            </w:tcBorders>
            <w:shd w:color="auto" w:fill="C6D9F1" w:val="clear"/>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第二十条第（六）项</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信息内容</w:t>
            </w:r>
          </w:p>
        </w:tc>
        <w:tc>
          <w:tcPr>
            <w:tcW w:type="dxa" w:w="7304"/>
            <w:gridSpan w:val="3"/>
            <w:tcBorders>
              <w:top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本年处理决定数量</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left"/>
              <w:rPr>
                <w:rFonts w:ascii="宋体" w:cs="宋体" w:eastAsia="宋体" w:hAnsi="宋体"/>
                <w:kern w:val="0"/>
                <w:sz w:val="24"/>
                <w:szCs w:val="24"/>
              </w:rPr>
            </w:pPr>
            <w:r>
              <w:rPr>
                <w:rFonts w:ascii="宋体" w:cs="宋体" w:hAnsi="宋体"/>
                <w:color w:val="000000"/>
                <w:kern w:val="0"/>
                <w:sz w:val="20"/>
                <w:szCs w:val="20"/>
              </w:rPr>
              <w:t>行政处罚</w:t>
            </w:r>
          </w:p>
        </w:tc>
        <w:tc>
          <w:tcPr>
            <w:tcW w:type="dxa" w:w="7304"/>
            <w:gridSpan w:val="3"/>
            <w:tcBorders>
              <w:bottom w:color="000000" w:space="0" w:sz="8" w:val="single"/>
              <w:right w:color="000000" w:space="0" w:sz="8" w:val="single"/>
            </w:tcBorders>
            <w:vAlign w:val="center"/>
          </w:tcPr>
          <w:p>
            <w:r>
              <w:t>0</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left"/>
              <w:rPr>
                <w:rFonts w:ascii="宋体" w:cs="宋体" w:eastAsia="宋体" w:hAnsi="宋体"/>
                <w:kern w:val="0"/>
                <w:sz w:val="24"/>
                <w:szCs w:val="24"/>
              </w:rPr>
            </w:pPr>
            <w:r>
              <w:rPr>
                <w:rFonts w:ascii="宋体" w:cs="宋体" w:hAnsi="宋体"/>
                <w:color w:val="000000"/>
                <w:kern w:val="0"/>
                <w:sz w:val="20"/>
                <w:szCs w:val="20"/>
              </w:rPr>
              <w:t>行政强制</w:t>
            </w:r>
          </w:p>
        </w:tc>
        <w:tc>
          <w:tcPr>
            <w:tcW w:type="dxa" w:w="7304"/>
            <w:gridSpan w:val="3"/>
            <w:tcBorders>
              <w:bottom w:color="000000" w:space="0" w:sz="8" w:val="single"/>
              <w:right w:color="000000" w:space="0" w:sz="8" w:val="single"/>
            </w:tcBorders>
            <w:vAlign w:val="center"/>
          </w:tcPr>
          <w:p>
            <w:r>
              <w:t>0</w:t>
            </w:r>
          </w:p>
        </w:tc>
      </w:tr>
      <w:tr>
        <w:trPr>
          <w:trHeight w:hRule="atLeast" w:val="340"/>
        </w:trPr>
        <w:tc>
          <w:tcPr>
            <w:tcW w:type="dxa" w:w="9739"/>
            <w:gridSpan w:val="4"/>
            <w:tcBorders>
              <w:left w:color="000000" w:space="0" w:sz="8" w:val="single"/>
              <w:bottom w:color="000000" w:space="0" w:sz="8" w:val="single"/>
              <w:right w:color="000000" w:space="0" w:sz="8" w:val="single"/>
            </w:tcBorders>
            <w:shd w:color="auto" w:fill="C6D9F1" w:val="clear"/>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第二十条第（八）项</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信息内容</w:t>
            </w:r>
          </w:p>
        </w:tc>
        <w:tc>
          <w:tcPr>
            <w:tcW w:type="dxa" w:w="7304"/>
            <w:gridSpan w:val="3"/>
            <w:tcBorders>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本年收费金额（单位：万元）</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left"/>
              <w:rPr>
                <w:rFonts w:ascii="宋体" w:cs="宋体" w:eastAsia="宋体" w:hAnsi="宋体"/>
                <w:kern w:val="0"/>
                <w:sz w:val="24"/>
                <w:szCs w:val="24"/>
              </w:rPr>
            </w:pPr>
            <w:r>
              <w:rPr>
                <w:rFonts w:ascii="宋体" w:cs="宋体" w:hAnsi="宋体"/>
                <w:color w:val="000000"/>
                <w:kern w:val="0"/>
                <w:sz w:val="20"/>
                <w:szCs w:val="20"/>
              </w:rPr>
              <w:t>行政事业性收费</w:t>
            </w:r>
          </w:p>
        </w:tc>
        <w:tc>
          <w:tcPr>
            <w:tcW w:type="dxa" w:w="7304"/>
            <w:gridSpan w:val="3"/>
            <w:tcBorders>
              <w:bottom w:color="000000" w:space="0" w:sz="8" w:val="single"/>
              <w:right w:color="000000" w:space="0" w:sz="8" w:val="single"/>
            </w:tcBorders>
            <w:vAlign w:val="center"/>
          </w:tcPr>
          <w:p>
            <w:r>
              <w:t>0</w:t>
            </w:r>
          </w:p>
        </w:tc>
      </w:tr>
    </w:tbl>
    <w:p>
      <w:pPr>
        <w:pStyle w:val="Normal"/>
        <w:widowControl/>
        <w:ind w:firstLine="482"/>
        <w:jc w:val="left"/>
        <w:rPr>
          <w:rFonts w:ascii="宋体" w:cs="宋体" w:eastAsia="宋体" w:hAnsi="宋体"/>
          <w:b/>
          <w:bCs/>
          <w:color w:val="333333"/>
          <w:kern w:val="0"/>
          <w:sz w:val="24"/>
          <w:szCs w:val="24"/>
        </w:rPr>
      </w:pPr>
      <w:r>
        <w:br w:type="page"/>
      </w:r>
      <w:r>
        <w:rPr>
          <w:rFonts w:ascii="宋体" w:cs="宋体" w:hAnsi="宋体"/>
          <w:b/>
          <w:bCs/>
          <w:color w:val="333333"/>
          <w:kern w:val="0"/>
          <w:sz w:val="24"/>
          <w:szCs w:val="24"/>
        </w:rPr>
        <w:t>三、收到和处理政府信息公开申请情况</w:t>
      </w:r>
    </w:p>
    <w:p>
      <w:pPr>
        <w:pStyle w:val="Normal"/>
        <w:widowControl/>
        <w:shd w:color="auto" w:fill="FFFFFF" w:val="clear"/>
        <w:ind w:firstLine="480"/>
        <w:rPr>
          <w:rFonts w:ascii="宋体" w:cs="宋体" w:eastAsia="宋体" w:hAnsi="宋体"/>
          <w:color w:val="333333"/>
          <w:kern w:val="0"/>
          <w:sz w:val="24"/>
          <w:szCs w:val="24"/>
        </w:rPr>
      </w:pPr>
      <w:r>
        <w:rPr>
          <w:rFonts w:ascii="宋体" w:cs="宋体" w:eastAsia="宋体" w:hAnsi="宋体"/>
          <w:color w:val="333333"/>
          <w:kern w:val="0"/>
          <w:sz w:val="24"/>
          <w:szCs w:val="24"/>
        </w:rPr>
      </w:r>
    </w:p>
    <w:tbl>
      <w:tblPr>
        <w:tblW w:type="dxa" w:w="9748"/>
        <w:jc w:val="center"/>
        <w:tblInd w:type="dxa" w:w="0"/>
        <w:tblLayout w:type="fixed"/>
        <w:tblCellMar>
          <w:top w:type="dxa" w:w="0"/>
          <w:left w:type="dxa" w:w="108"/>
          <w:bottom w:type="dxa" w:w="0"/>
          <w:right w:type="dxa" w:w="108"/>
        </w:tblCellMar>
        <w:tblLook w:firstColumn="1" w:firstRow="1" w:lastColumn="0" w:lastRow="0" w:noHBand="0" w:noVBand="1" w:val="04a0"/>
      </w:tblPr>
      <w:tblGrid>
        <w:gridCol w:w="769"/>
        <w:gridCol w:w="942"/>
        <w:gridCol w:w="3220"/>
        <w:gridCol w:w="688"/>
        <w:gridCol w:w="688"/>
        <w:gridCol w:w="689"/>
        <w:gridCol w:w="688"/>
        <w:gridCol w:w="687"/>
        <w:gridCol w:w="688"/>
        <w:gridCol w:w="688"/>
      </w:tblGrid>
      <w:tr>
        <w:trPr/>
        <w:tc>
          <w:tcPr>
            <w:tcW w:type="dxa" w:w="4931"/>
            <w:gridSpan w:val="3"/>
            <w:vMerge w:val="restart"/>
            <w:tcBorders>
              <w:top w:color="000000" w:space="0" w:sz="8" w:val="single"/>
              <w:left w:color="000000" w:space="0" w:sz="8" w:val="single"/>
              <w:bottom w:color="000000" w:space="0" w:sz="8" w:val="inset"/>
              <w:right w:color="000000" w:space="0" w:sz="8" w:val="single"/>
            </w:tcBorders>
            <w:vAlign w:val="center"/>
          </w:tcPr>
          <w:p>
            <w:pPr>
              <w:pStyle w:val="Normal"/>
              <w:widowControl/>
              <w:jc w:val="left"/>
              <w:rPr>
                <w:rFonts w:ascii="宋体" w:cs="宋体" w:eastAsia="宋体" w:hAnsi="宋体"/>
                <w:kern w:val="0"/>
                <w:sz w:val="24"/>
                <w:szCs w:val="24"/>
              </w:rPr>
            </w:pPr>
            <w:r>
              <w:rPr>
                <w:rFonts w:ascii="楷体" w:cs="宋体" w:eastAsia="楷体" w:hAnsi="楷体"/>
                <w:kern w:val="0"/>
                <w:sz w:val="20"/>
                <w:szCs w:val="20"/>
              </w:rPr>
              <w:t>（本列数据的勾稽关系为：第一项加第二项之和，等于第三项加第四项之和）</w:t>
            </w:r>
          </w:p>
        </w:tc>
        <w:tc>
          <w:tcPr>
            <w:tcW w:type="dxa" w:w="4816"/>
            <w:gridSpan w:val="7"/>
            <w:tcBorders>
              <w:top w:color="000000" w:space="0" w:sz="8" w:val="single"/>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申请人情况</w:t>
            </w:r>
          </w:p>
        </w:tc>
      </w:tr>
      <w:tr>
        <w:trPr/>
        <w:tc>
          <w:tcPr>
            <w:tcW w:type="dxa" w:w="4931"/>
            <w:gridSpan w:val="3"/>
            <w:vMerge w:val="continue"/>
            <w:tcBorders>
              <w:top w:color="000000" w:space="0" w:sz="8" w:val="single"/>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88"/>
            <w:vMerge w:val="restart"/>
            <w:tcBorders>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自然人</w:t>
            </w:r>
          </w:p>
        </w:tc>
        <w:tc>
          <w:tcPr>
            <w:tcW w:type="dxa" w:w="3440"/>
            <w:gridSpan w:val="5"/>
            <w:tcBorders>
              <w:top w:color="000000" w:space="0" w:sz="8" w:val="single"/>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法人或其他组织</w:t>
            </w:r>
          </w:p>
        </w:tc>
        <w:tc>
          <w:tcPr>
            <w:tcW w:type="dxa" w:w="688"/>
            <w:vMerge w:val="restart"/>
            <w:tcBorders>
              <w:top w:color="000000" w:space="0" w:sz="8" w:val="single"/>
              <w:bottom w:color="000000" w:space="0" w:sz="8" w:val="inset"/>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总计</w:t>
            </w:r>
          </w:p>
        </w:tc>
      </w:tr>
      <w:tr>
        <w:trPr/>
        <w:tc>
          <w:tcPr>
            <w:tcW w:type="dxa" w:w="4931"/>
            <w:gridSpan w:val="3"/>
            <w:vMerge w:val="continue"/>
            <w:tcBorders>
              <w:top w:color="000000" w:space="0" w:sz="8" w:val="single"/>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88"/>
            <w:vMerge w:val="continue"/>
            <w:tcBorders>
              <w:bottom w:color="000000" w:space="0" w:sz="8" w:val="single"/>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88"/>
            <w:tcBorders>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商业</w:t>
            </w:r>
          </w:p>
          <w:p>
            <w:pPr>
              <w:pStyle w:val="Normal"/>
              <w:widowControl/>
              <w:jc w:val="center"/>
              <w:rPr>
                <w:rFonts w:ascii="宋体" w:cs="宋体" w:eastAsia="宋体" w:hAnsi="宋体"/>
                <w:kern w:val="0"/>
                <w:sz w:val="24"/>
                <w:szCs w:val="24"/>
              </w:rPr>
            </w:pPr>
            <w:r>
              <w:rPr>
                <w:rFonts w:ascii="宋体" w:cs="宋体" w:hAnsi="宋体"/>
                <w:kern w:val="0"/>
                <w:sz w:val="20"/>
                <w:szCs w:val="20"/>
              </w:rPr>
              <w:t>企业</w:t>
            </w:r>
          </w:p>
        </w:tc>
        <w:tc>
          <w:tcPr>
            <w:tcW w:type="dxa" w:w="689"/>
            <w:tcBorders>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科研</w:t>
            </w:r>
          </w:p>
          <w:p>
            <w:pPr>
              <w:pStyle w:val="Normal"/>
              <w:widowControl/>
              <w:jc w:val="center"/>
              <w:rPr>
                <w:rFonts w:ascii="宋体" w:cs="宋体" w:eastAsia="宋体" w:hAnsi="宋体"/>
                <w:kern w:val="0"/>
                <w:sz w:val="24"/>
                <w:szCs w:val="24"/>
              </w:rPr>
            </w:pPr>
            <w:r>
              <w:rPr>
                <w:rFonts w:ascii="宋体" w:cs="宋体" w:hAnsi="宋体"/>
                <w:kern w:val="0"/>
                <w:sz w:val="20"/>
                <w:szCs w:val="20"/>
              </w:rPr>
              <w:t>机构</w:t>
            </w:r>
          </w:p>
        </w:tc>
        <w:tc>
          <w:tcPr>
            <w:tcW w:type="dxa" w:w="688"/>
            <w:tcBorders>
              <w:top w:color="000000" w:space="0" w:sz="8" w:val="single"/>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社会公益组织</w:t>
            </w:r>
          </w:p>
        </w:tc>
        <w:tc>
          <w:tcPr>
            <w:tcW w:type="dxa" w:w="687"/>
            <w:tcBorders>
              <w:top w:color="000000" w:space="0" w:sz="8" w:val="single"/>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法律服务机构</w:t>
            </w:r>
          </w:p>
        </w:tc>
        <w:tc>
          <w:tcPr>
            <w:tcW w:type="dxa" w:w="688"/>
            <w:tcBorders>
              <w:top w:color="000000" w:space="0" w:sz="8" w:val="single"/>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其他</w:t>
            </w:r>
          </w:p>
        </w:tc>
        <w:tc>
          <w:tcPr>
            <w:tcW w:type="dxa" w:w="688"/>
            <w:vMerge w:val="continue"/>
            <w:tcBorders>
              <w:top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r>
      <w:tr>
        <w:trPr/>
        <w:tc>
          <w:tcPr>
            <w:tcW w:type="dxa" w:w="4931"/>
            <w:gridSpan w:val="3"/>
            <w:tcBorders>
              <w:left w:color="000000" w:space="0" w:sz="8" w:val="single"/>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一、本年新收政府信息公开申请数量</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4931"/>
            <w:gridSpan w:val="3"/>
            <w:tcBorders>
              <w:left w:color="000000" w:space="0" w:sz="8" w:val="single"/>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二、上年结转政府信息公开申请数量</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restart"/>
            <w:tcBorders>
              <w:left w:color="000000" w:space="0" w:sz="8" w:val="single"/>
              <w:bottom w:color="000000" w:space="0" w:sz="8" w:val="inset"/>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三、本年度办理结果</w:t>
            </w:r>
          </w:p>
        </w:tc>
        <w:tc>
          <w:tcPr>
            <w:tcW w:type="dxa" w:w="4162"/>
            <w:gridSpan w:val="2"/>
            <w:tcBorders>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（一）予以公开</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top w:color="000000" w:space="0" w:sz="8" w:val="single"/>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4162"/>
            <w:gridSpan w:val="2"/>
            <w:tcBorders>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（二）部分公开</w:t>
            </w:r>
            <w:r>
              <w:rPr>
                <w:rFonts w:ascii="楷体" w:cs="宋体" w:eastAsia="楷体" w:hAnsi="楷体"/>
                <w:kern w:val="0"/>
                <w:sz w:val="20"/>
                <w:szCs w:val="20"/>
              </w:rPr>
              <w:t>（区分处理的，只计这一情形，不计其他情形）</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restart"/>
            <w:tcBorders>
              <w:bottom w:color="000000" w:space="0" w:sz="8" w:val="inset"/>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（三）不予公开</w:t>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1.</w:t>
            </w:r>
            <w:r>
              <w:rPr>
                <w:rFonts w:ascii="宋体" w:cs="宋体" w:hAnsi="宋体"/>
                <w:kern w:val="0"/>
                <w:sz w:val="20"/>
                <w:szCs w:val="20"/>
              </w:rPr>
              <w:t>属于国家秘密</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top w:color="000000" w:space="0" w:sz="8" w:val="single"/>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2.</w:t>
            </w:r>
            <w:r>
              <w:rPr>
                <w:rFonts w:ascii="宋体" w:cs="宋体" w:hAnsi="宋体"/>
                <w:kern w:val="0"/>
                <w:sz w:val="20"/>
                <w:szCs w:val="20"/>
              </w:rPr>
              <w:t>其他法律行政法规禁止公开</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3.</w:t>
            </w:r>
            <w:r>
              <w:rPr>
                <w:rFonts w:ascii="宋体" w:cs="宋体" w:hAnsi="宋体"/>
                <w:kern w:val="0"/>
                <w:sz w:val="20"/>
                <w:szCs w:val="20"/>
              </w:rPr>
              <w:t>危及“三安全一稳定”</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4.</w:t>
            </w:r>
            <w:r>
              <w:rPr>
                <w:rFonts w:ascii="宋体" w:cs="宋体" w:hAnsi="宋体"/>
                <w:kern w:val="0"/>
                <w:sz w:val="20"/>
                <w:szCs w:val="20"/>
              </w:rPr>
              <w:t>保护第三方合法权益</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5.</w:t>
            </w:r>
            <w:r>
              <w:rPr>
                <w:rFonts w:ascii="宋体" w:cs="宋体" w:hAnsi="宋体"/>
                <w:kern w:val="0"/>
                <w:sz w:val="20"/>
                <w:szCs w:val="20"/>
              </w:rPr>
              <w:t>属于三类内部事务信息</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6.</w:t>
            </w:r>
            <w:r>
              <w:rPr>
                <w:rFonts w:ascii="宋体" w:cs="宋体" w:hAnsi="宋体"/>
                <w:kern w:val="0"/>
                <w:sz w:val="20"/>
                <w:szCs w:val="20"/>
              </w:rPr>
              <w:t>属于四类过程性信息</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7.</w:t>
            </w:r>
            <w:r>
              <w:rPr>
                <w:rFonts w:ascii="宋体" w:cs="宋体" w:hAnsi="宋体"/>
                <w:kern w:val="0"/>
                <w:sz w:val="20"/>
                <w:szCs w:val="20"/>
              </w:rPr>
              <w:t>属于行政执法案卷</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8.</w:t>
            </w:r>
            <w:r>
              <w:rPr>
                <w:rFonts w:ascii="宋体" w:cs="宋体" w:hAnsi="宋体"/>
                <w:kern w:val="0"/>
                <w:sz w:val="20"/>
                <w:szCs w:val="20"/>
              </w:rPr>
              <w:t>属于行政查询事项</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restart"/>
            <w:tcBorders>
              <w:bottom w:color="000000" w:space="0" w:sz="8" w:val="inset"/>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（四）无法提供</w:t>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1.</w:t>
            </w:r>
            <w:r>
              <w:rPr>
                <w:rFonts w:ascii="宋体" w:cs="宋体" w:hAnsi="宋体"/>
                <w:kern w:val="0"/>
                <w:sz w:val="20"/>
                <w:szCs w:val="20"/>
              </w:rPr>
              <w:t>本机关不掌握相关政府信息</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2.</w:t>
            </w:r>
            <w:r>
              <w:rPr>
                <w:rFonts w:ascii="宋体" w:cs="宋体" w:hAnsi="宋体"/>
                <w:kern w:val="0"/>
                <w:sz w:val="20"/>
                <w:szCs w:val="20"/>
              </w:rPr>
              <w:t>没有现成信息需要另行制作</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3.</w:t>
            </w:r>
            <w:r>
              <w:rPr>
                <w:rFonts w:ascii="宋体" w:cs="宋体" w:hAnsi="宋体"/>
                <w:kern w:val="0"/>
                <w:sz w:val="20"/>
                <w:szCs w:val="20"/>
              </w:rPr>
              <w:t>补正后申请内容仍不明确</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restart"/>
            <w:tcBorders>
              <w:bottom w:color="000000" w:space="0" w:sz="8" w:val="inset"/>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（五）不予处理</w:t>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1.</w:t>
            </w:r>
            <w:r>
              <w:rPr>
                <w:rFonts w:ascii="宋体" w:cs="宋体" w:hAnsi="宋体"/>
                <w:kern w:val="0"/>
                <w:sz w:val="20"/>
                <w:szCs w:val="20"/>
              </w:rPr>
              <w:t>信访举报投诉类申请</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2.</w:t>
            </w:r>
            <w:r>
              <w:rPr>
                <w:rFonts w:ascii="宋体" w:cs="宋体" w:hAnsi="宋体"/>
                <w:kern w:val="0"/>
                <w:sz w:val="20"/>
                <w:szCs w:val="20"/>
              </w:rPr>
              <w:t>重复申请</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3.</w:t>
            </w:r>
            <w:r>
              <w:rPr>
                <w:rFonts w:ascii="宋体" w:cs="宋体" w:hAnsi="宋体"/>
                <w:kern w:val="0"/>
                <w:sz w:val="20"/>
                <w:szCs w:val="20"/>
              </w:rPr>
              <w:t>要求提供公开出版物</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4.</w:t>
            </w:r>
            <w:r>
              <w:rPr>
                <w:rFonts w:ascii="宋体" w:cs="宋体" w:hAnsi="宋体"/>
                <w:kern w:val="0"/>
                <w:sz w:val="20"/>
                <w:szCs w:val="20"/>
              </w:rPr>
              <w:t>无正当理由大量反复申请</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rHeight w:hRule="atLeast" w:val="779"/>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inset"/>
              <w:right w:color="000000" w:space="0" w:sz="8" w:val="single"/>
            </w:tcBorders>
            <w:tcMar>
              <w:left w:type="dxa" w:w="57"/>
              <w:right w:type="dxa" w:w="57"/>
            </w:tcMar>
            <w:vAlign w:val="center"/>
          </w:tcPr>
          <w:p>
            <w:pPr>
              <w:pStyle w:val="Normal"/>
              <w:widowControl/>
              <w:rPr>
                <w:rFonts w:ascii="宋体" w:cs="宋体" w:eastAsia="宋体" w:hAnsi="宋体"/>
                <w:kern w:val="0"/>
                <w:sz w:val="24"/>
                <w:szCs w:val="24"/>
              </w:rPr>
            </w:pPr>
            <w:r>
              <w:rPr>
                <w:rFonts w:ascii="宋体" w:cs="宋体" w:eastAsia="宋体" w:hAnsi="宋体"/>
                <w:kern w:val="0"/>
                <w:sz w:val="20"/>
                <w:szCs w:val="20"/>
              </w:rPr>
              <w:t>5.</w:t>
            </w:r>
            <w:r>
              <w:rPr>
                <w:rFonts w:ascii="宋体" w:cs="宋体" w:hAnsi="宋体"/>
                <w:kern w:val="0"/>
                <w:sz w:val="20"/>
                <w:szCs w:val="20"/>
              </w:rPr>
              <w:t>要求行政机关确认或重新出具已获取信息</w:t>
            </w:r>
          </w:p>
        </w:tc>
        <w:tc>
          <w:tcPr>
            <w:tcW w:type="dxa" w:w="688"/>
            <w:tcBorders>
              <w:bottom w:color="000000" w:space="0" w:sz="8" w:val="inset"/>
              <w:right w:color="000000" w:space="0" w:sz="8" w:val="single"/>
            </w:tcBorders>
            <w:tcMar>
              <w:left w:type="dxa" w:w="57"/>
              <w:right w:type="dxa" w:w="57"/>
            </w:tcMar>
          </w:tcPr>
          <w:p>
            <w:r>
              <w:t>0</w:t>
            </w:r>
          </w:p>
        </w:tc>
        <w:tc>
          <w:tcPr>
            <w:tcW w:type="dxa" w:w="688"/>
            <w:tcBorders>
              <w:bottom w:color="000000" w:space="0" w:sz="8" w:val="inset"/>
              <w:right w:color="000000" w:space="0" w:sz="8" w:val="single"/>
            </w:tcBorders>
            <w:tcMar>
              <w:left w:type="dxa" w:w="57"/>
              <w:right w:type="dxa" w:w="57"/>
            </w:tcMar>
          </w:tcPr>
          <w:p>
            <w:r>
              <w:t>0</w:t>
            </w:r>
          </w:p>
        </w:tc>
        <w:tc>
          <w:tcPr>
            <w:tcW w:type="dxa" w:w="689"/>
            <w:tcBorders>
              <w:bottom w:color="000000" w:space="0" w:sz="8" w:val="inset"/>
              <w:right w:color="000000" w:space="0" w:sz="8" w:val="single"/>
            </w:tcBorders>
            <w:tcMar>
              <w:left w:type="dxa" w:w="57"/>
              <w:right w:type="dxa" w:w="57"/>
            </w:tcMar>
          </w:tcPr>
          <w:p>
            <w:r>
              <w:t>0</w:t>
            </w:r>
          </w:p>
        </w:tc>
        <w:tc>
          <w:tcPr>
            <w:tcW w:type="dxa" w:w="688"/>
            <w:tcBorders>
              <w:bottom w:color="000000" w:space="0" w:sz="8" w:val="inset"/>
              <w:right w:color="000000" w:space="0" w:sz="8" w:val="single"/>
            </w:tcBorders>
            <w:tcMar>
              <w:left w:type="dxa" w:w="57"/>
              <w:right w:type="dxa" w:w="57"/>
            </w:tcMar>
          </w:tcPr>
          <w:p>
            <w:r>
              <w:t>0</w:t>
            </w:r>
          </w:p>
        </w:tc>
        <w:tc>
          <w:tcPr>
            <w:tcW w:type="dxa" w:w="687"/>
            <w:tcBorders>
              <w:bottom w:color="000000" w:space="0" w:sz="8" w:val="inset"/>
              <w:right w:color="000000" w:space="0" w:sz="8" w:val="single"/>
            </w:tcBorders>
            <w:tcMar>
              <w:left w:type="dxa" w:w="57"/>
              <w:right w:type="dxa" w:w="57"/>
            </w:tcMar>
          </w:tcPr>
          <w:p>
            <w:r>
              <w:t>0</w:t>
            </w:r>
          </w:p>
        </w:tc>
        <w:tc>
          <w:tcPr>
            <w:tcW w:type="dxa" w:w="688"/>
            <w:tcBorders>
              <w:bottom w:color="000000" w:space="0" w:sz="8" w:val="inset"/>
              <w:right w:color="000000" w:space="0" w:sz="8" w:val="single"/>
            </w:tcBorders>
            <w:tcMar>
              <w:left w:type="dxa" w:w="57"/>
              <w:right w:type="dxa" w:w="57"/>
            </w:tcMar>
          </w:tcPr>
          <w:p>
            <w:r>
              <w:t>0</w:t>
            </w:r>
          </w:p>
        </w:tc>
        <w:tc>
          <w:tcPr>
            <w:tcW w:type="dxa" w:w="688"/>
            <w:tcBorders>
              <w:bottom w:color="000000" w:space="0" w:sz="8" w:val="inset"/>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restart"/>
            <w:tcBorders>
              <w:top w:color="000000" w:space="0" w:sz="8" w:val="inset"/>
              <w:bottom w:color="000000" w:space="0" w:sz="8" w:val="inset"/>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（六）其他处理</w:t>
            </w:r>
          </w:p>
        </w:tc>
        <w:tc>
          <w:tcPr>
            <w:tcW w:type="dxa" w:w="3220"/>
            <w:tcBorders>
              <w:bottom w:color="000000" w:space="0" w:sz="8" w:val="single"/>
              <w:right w:color="000000" w:space="0" w:sz="8" w:val="single"/>
            </w:tcBorders>
            <w:tcMar>
              <w:left w:type="dxa" w:w="57"/>
              <w:right w:type="dxa" w:w="57"/>
            </w:tcMar>
            <w:vAlign w:val="center"/>
          </w:tcPr>
          <w:p>
            <w:pPr>
              <w:pStyle w:val="Normal"/>
              <w:widowControl/>
              <w:rPr>
                <w:rFonts w:ascii="宋体" w:cs="宋体" w:eastAsia="宋体" w:hAnsi="宋体"/>
                <w:kern w:val="0"/>
                <w:sz w:val="24"/>
                <w:szCs w:val="24"/>
              </w:rPr>
            </w:pPr>
            <w:r>
              <w:rPr>
                <w:rFonts w:ascii="宋体" w:cs="宋体" w:eastAsia="宋体" w:hAnsi="宋体"/>
                <w:kern w:val="0"/>
                <w:sz w:val="20"/>
                <w:szCs w:val="20"/>
              </w:rPr>
              <w:t>1.</w:t>
            </w:r>
            <w:r>
              <w:rPr>
                <w:rFonts w:ascii="宋体" w:cs="宋体" w:hAnsi="宋体"/>
                <w:kern w:val="0"/>
                <w:sz w:val="20"/>
                <w:szCs w:val="20"/>
              </w:rPr>
              <w:t>申请人无正当理由逾期不补正、行政机关不再处理其政府信息公开申请</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top w:color="000000" w:space="0" w:sz="8" w:val="inset"/>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vAlign w:val="center"/>
          </w:tcPr>
          <w:p>
            <w:pPr>
              <w:pStyle w:val="Normal"/>
              <w:widowControl/>
              <w:rPr>
                <w:rFonts w:ascii="宋体" w:cs="宋体" w:eastAsia="宋体" w:hAnsi="宋体"/>
                <w:kern w:val="0"/>
                <w:sz w:val="24"/>
                <w:szCs w:val="24"/>
              </w:rPr>
            </w:pPr>
            <w:r>
              <w:rPr>
                <w:rFonts w:ascii="宋体" w:cs="宋体" w:eastAsia="宋体" w:hAnsi="宋体"/>
                <w:kern w:val="0"/>
                <w:sz w:val="20"/>
                <w:szCs w:val="20"/>
              </w:rPr>
              <w:t>2.</w:t>
            </w:r>
            <w:r>
              <w:rPr>
                <w:rFonts w:ascii="宋体" w:cs="宋体" w:hAnsi="宋体"/>
                <w:kern w:val="0"/>
                <w:sz w:val="20"/>
                <w:szCs w:val="20"/>
              </w:rPr>
              <w:t>申请人逾期未按收费通知要求缴纳费用、行政机关不再处理其政府信息公开申请</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top w:color="000000" w:space="0" w:sz="8" w:val="inset"/>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3.</w:t>
            </w:r>
            <w:r>
              <w:rPr>
                <w:rFonts w:ascii="宋体" w:cs="宋体" w:hAnsi="宋体"/>
                <w:kern w:val="0"/>
                <w:sz w:val="20"/>
                <w:szCs w:val="20"/>
              </w:rPr>
              <w:t>其他</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4162"/>
            <w:gridSpan w:val="2"/>
            <w:tcBorders>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（七）总计</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4931"/>
            <w:gridSpan w:val="3"/>
            <w:tcBorders>
              <w:left w:color="000000" w:space="0" w:sz="8" w:val="single"/>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四、结转下年度继续办理</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bl>
    <w:p>
      <w:pPr>
        <w:pStyle w:val="Normal"/>
        <w:widowControl/>
        <w:ind w:firstLine="482"/>
        <w:jc w:val="left"/>
        <w:rPr>
          <w:rFonts w:ascii="宋体" w:cs="宋体" w:eastAsia="宋体" w:hAnsi="宋体"/>
          <w:b/>
          <w:bCs/>
          <w:color w:val="333333"/>
          <w:kern w:val="0"/>
          <w:sz w:val="24"/>
          <w:szCs w:val="24"/>
        </w:rPr>
      </w:pPr>
      <w:r>
        <w:br w:type="page"/>
      </w:r>
      <w:r>
        <w:rPr>
          <w:rFonts w:ascii="宋体" w:cs="宋体" w:hAnsi="宋体"/>
          <w:b/>
          <w:bCs/>
          <w:color w:val="333333"/>
          <w:kern w:val="0"/>
          <w:sz w:val="24"/>
          <w:szCs w:val="24"/>
        </w:rPr>
        <w:t>四、政府信息公开行政复议、行政诉讼情况</w:t>
      </w:r>
    </w:p>
    <w:p>
      <w:pPr>
        <w:pStyle w:val="Normal"/>
        <w:widowControl/>
        <w:shd w:color="auto" w:fill="FFFFFF" w:val="clear"/>
        <w:ind w:firstLine="480"/>
        <w:rPr>
          <w:rFonts w:ascii="宋体" w:cs="宋体" w:eastAsia="宋体" w:hAnsi="宋体"/>
          <w:b/>
          <w:bCs/>
          <w:color w:val="333333"/>
          <w:kern w:val="0"/>
          <w:sz w:val="24"/>
          <w:szCs w:val="24"/>
        </w:rPr>
      </w:pPr>
      <w:r>
        <w:rPr>
          <w:rFonts w:ascii="宋体" w:cs="宋体" w:eastAsia="宋体" w:hAnsi="宋体"/>
          <w:b/>
          <w:bCs/>
          <w:color w:val="333333"/>
          <w:kern w:val="0"/>
          <w:sz w:val="24"/>
          <w:szCs w:val="24"/>
        </w:rPr>
      </w:r>
    </w:p>
    <w:tbl>
      <w:tblPr>
        <w:tblW w:type="dxa" w:w="9748"/>
        <w:jc w:val="center"/>
        <w:tblInd w:type="dxa" w:w="0"/>
        <w:tblLayout w:type="fixed"/>
        <w:tblCellMar>
          <w:top w:type="dxa" w:w="0"/>
          <w:left w:type="dxa" w:w="108"/>
          <w:bottom w:type="dxa" w:w="0"/>
          <w:right w:type="dxa" w:w="108"/>
        </w:tblCellMar>
        <w:tblLook w:firstColumn="1" w:firstRow="1" w:lastColumn="0" w:lastRow="0" w:noHBand="0" w:noVBand="1" w:val="04a0"/>
      </w:tblPr>
      <w:tblGrid>
        <w:gridCol w:w="650"/>
        <w:gridCol w:w="650"/>
        <w:gridCol w:w="649"/>
        <w:gridCol w:w="650"/>
        <w:gridCol w:w="650"/>
        <w:gridCol w:w="650"/>
        <w:gridCol w:w="650"/>
        <w:gridCol w:w="649"/>
        <w:gridCol w:w="650"/>
        <w:gridCol w:w="650"/>
        <w:gridCol w:w="650"/>
        <w:gridCol w:w="650"/>
        <w:gridCol w:w="650"/>
        <w:gridCol w:w="650"/>
        <w:gridCol w:w="650"/>
      </w:tblGrid>
      <w:tr>
        <w:trPr/>
        <w:tc>
          <w:tcPr>
            <w:tcW w:type="dxa" w:w="3249"/>
            <w:gridSpan w:val="5"/>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行政复议</w:t>
            </w:r>
          </w:p>
        </w:tc>
        <w:tc>
          <w:tcPr>
            <w:tcW w:type="dxa" w:w="6499"/>
            <w:gridSpan w:val="1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行政诉讼</w:t>
            </w:r>
          </w:p>
        </w:tc>
      </w:tr>
      <w:tr>
        <w:trPr/>
        <w:tc>
          <w:tcPr>
            <w:tcW w:type="dxa" w:w="650"/>
            <w:vMerge w:val="restart"/>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结果维持</w:t>
            </w:r>
          </w:p>
        </w:tc>
        <w:tc>
          <w:tcPr>
            <w:tcW w:type="dxa" w:w="650"/>
            <w:vMerge w:val="restart"/>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结果</w:t>
            </w:r>
            <w:r>
              <w:rPr>
                <w:rFonts w:ascii="宋体" w:cs="宋体" w:eastAsia="宋体" w:hAnsi="宋体"/>
                <w:kern w:val="0"/>
                <w:sz w:val="20"/>
                <w:szCs w:val="20"/>
              </w:rPr>
              <w:br/>
            </w:r>
            <w:r>
              <w:rPr>
                <w:rFonts w:ascii="宋体" w:cs="宋体" w:hAnsi="宋体"/>
                <w:kern w:val="0"/>
                <w:sz w:val="20"/>
                <w:szCs w:val="20"/>
              </w:rPr>
              <w:t>纠正</w:t>
            </w:r>
          </w:p>
        </w:tc>
        <w:tc>
          <w:tcPr>
            <w:tcW w:type="dxa" w:w="649"/>
            <w:vMerge w:val="restart"/>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其他</w:t>
            </w:r>
            <w:r>
              <w:rPr>
                <w:rFonts w:ascii="宋体" w:cs="宋体" w:eastAsia="宋体" w:hAnsi="宋体"/>
                <w:kern w:val="0"/>
                <w:sz w:val="20"/>
                <w:szCs w:val="20"/>
              </w:rPr>
              <w:br/>
            </w:r>
            <w:r>
              <w:rPr>
                <w:rFonts w:ascii="宋体" w:cs="宋体" w:hAnsi="宋体"/>
                <w:kern w:val="0"/>
                <w:sz w:val="20"/>
                <w:szCs w:val="20"/>
              </w:rPr>
              <w:t>结果</w:t>
            </w:r>
          </w:p>
        </w:tc>
        <w:tc>
          <w:tcPr>
            <w:tcW w:type="dxa" w:w="650"/>
            <w:vMerge w:val="restart"/>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尚未</w:t>
            </w:r>
            <w:r>
              <w:rPr>
                <w:rFonts w:ascii="宋体" w:cs="宋体" w:eastAsia="宋体" w:hAnsi="宋体"/>
                <w:kern w:val="0"/>
                <w:sz w:val="20"/>
                <w:szCs w:val="20"/>
              </w:rPr>
              <w:br/>
            </w:r>
            <w:r>
              <w:rPr>
                <w:rFonts w:ascii="宋体" w:cs="宋体" w:hAnsi="宋体"/>
                <w:kern w:val="0"/>
                <w:sz w:val="20"/>
                <w:szCs w:val="20"/>
              </w:rPr>
              <w:t>审结</w:t>
            </w:r>
          </w:p>
        </w:tc>
        <w:tc>
          <w:tcPr>
            <w:tcW w:type="dxa" w:w="650"/>
            <w:vMerge w:val="restart"/>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总计</w:t>
            </w:r>
          </w:p>
        </w:tc>
        <w:tc>
          <w:tcPr>
            <w:tcW w:type="dxa" w:w="3249"/>
            <w:gridSpan w:val="5"/>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未经复议直接起诉</w:t>
            </w:r>
          </w:p>
        </w:tc>
        <w:tc>
          <w:tcPr>
            <w:tcW w:type="dxa" w:w="3250"/>
            <w:gridSpan w:val="5"/>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复议后起诉</w:t>
            </w:r>
          </w:p>
        </w:tc>
      </w:tr>
      <w:tr>
        <w:trPr/>
        <w:tc>
          <w:tcPr>
            <w:tcW w:type="dxa" w:w="650"/>
            <w:vMerge w:val="continue"/>
            <w:tcBorders>
              <w:left w:color="000000" w:space="0" w:sz="8" w:val="single"/>
              <w:bottom w:color="000000" w:space="0" w:sz="8" w:val="single"/>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50"/>
            <w:vMerge w:val="continue"/>
            <w:tcBorders>
              <w:left w:color="000000" w:space="0" w:sz="8" w:val="single"/>
              <w:bottom w:color="000000" w:space="0" w:sz="8" w:val="single"/>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49"/>
            <w:vMerge w:val="continue"/>
            <w:tcBorders>
              <w:top w:color="000000" w:space="0" w:sz="8" w:val="single"/>
              <w:left w:color="000000" w:space="0" w:sz="8" w:val="single"/>
              <w:bottom w:color="000000" w:space="0" w:sz="8" w:val="single"/>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50"/>
            <w:vMerge w:val="continue"/>
            <w:tcBorders>
              <w:top w:color="000000" w:space="0" w:sz="8" w:val="single"/>
              <w:left w:color="000000" w:space="0" w:sz="8" w:val="single"/>
              <w:bottom w:color="000000" w:space="0" w:sz="8" w:val="single"/>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50"/>
            <w:vMerge w:val="continue"/>
            <w:tcBorders>
              <w:top w:color="000000" w:space="0" w:sz="8" w:val="single"/>
              <w:left w:color="000000" w:space="0" w:sz="8" w:val="single"/>
              <w:bottom w:color="000000" w:space="0" w:sz="8" w:val="single"/>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50"/>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结果</w:t>
            </w:r>
            <w:r>
              <w:rPr>
                <w:rFonts w:ascii="宋体" w:cs="宋体" w:eastAsia="宋体" w:hAnsi="宋体"/>
                <w:kern w:val="0"/>
                <w:sz w:val="20"/>
                <w:szCs w:val="20"/>
              </w:rPr>
              <w:br/>
            </w:r>
            <w:r>
              <w:rPr>
                <w:rFonts w:ascii="宋体" w:cs="宋体" w:hAnsi="宋体"/>
                <w:kern w:val="0"/>
                <w:sz w:val="20"/>
                <w:szCs w:val="20"/>
              </w:rPr>
              <w:t>维持</w:t>
            </w:r>
          </w:p>
        </w:tc>
        <w:tc>
          <w:tcPr>
            <w:tcW w:type="dxa" w:w="650"/>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结果</w:t>
            </w:r>
            <w:r>
              <w:rPr>
                <w:rFonts w:ascii="宋体" w:cs="宋体" w:eastAsia="宋体" w:hAnsi="宋体"/>
                <w:kern w:val="0"/>
                <w:sz w:val="20"/>
                <w:szCs w:val="20"/>
              </w:rPr>
              <w:br/>
            </w:r>
            <w:r>
              <w:rPr>
                <w:rFonts w:ascii="宋体" w:cs="宋体" w:hAnsi="宋体"/>
                <w:kern w:val="0"/>
                <w:sz w:val="20"/>
                <w:szCs w:val="20"/>
              </w:rPr>
              <w:t>纠正</w:t>
            </w:r>
          </w:p>
        </w:tc>
        <w:tc>
          <w:tcPr>
            <w:tcW w:type="dxa" w:w="649"/>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其他</w:t>
            </w:r>
            <w:r>
              <w:rPr>
                <w:rFonts w:ascii="宋体" w:cs="宋体" w:eastAsia="宋体" w:hAnsi="宋体"/>
                <w:kern w:val="0"/>
                <w:sz w:val="20"/>
                <w:szCs w:val="20"/>
              </w:rPr>
              <w:br/>
            </w:r>
            <w:r>
              <w:rPr>
                <w:rFonts w:ascii="宋体" w:cs="宋体" w:hAnsi="宋体"/>
                <w:kern w:val="0"/>
                <w:sz w:val="20"/>
                <w:szCs w:val="20"/>
              </w:rPr>
              <w:t>结果</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尚未</w:t>
            </w:r>
            <w:r>
              <w:rPr>
                <w:rFonts w:ascii="宋体" w:cs="宋体" w:eastAsia="宋体" w:hAnsi="宋体"/>
                <w:kern w:val="0"/>
                <w:sz w:val="20"/>
                <w:szCs w:val="20"/>
              </w:rPr>
              <w:br/>
            </w:r>
            <w:r>
              <w:rPr>
                <w:rFonts w:ascii="宋体" w:cs="宋体" w:hAnsi="宋体"/>
                <w:kern w:val="0"/>
                <w:sz w:val="20"/>
                <w:szCs w:val="20"/>
              </w:rPr>
              <w:t>审结</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总计</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结果</w:t>
            </w:r>
            <w:r>
              <w:rPr>
                <w:rFonts w:ascii="宋体" w:cs="宋体" w:eastAsia="宋体" w:hAnsi="宋体"/>
                <w:kern w:val="0"/>
                <w:sz w:val="20"/>
                <w:szCs w:val="20"/>
              </w:rPr>
              <w:br/>
            </w:r>
            <w:r>
              <w:rPr>
                <w:rFonts w:ascii="宋体" w:cs="宋体" w:hAnsi="宋体"/>
                <w:kern w:val="0"/>
                <w:sz w:val="20"/>
                <w:szCs w:val="20"/>
              </w:rPr>
              <w:t>维持</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结果</w:t>
            </w:r>
            <w:r>
              <w:rPr>
                <w:rFonts w:ascii="宋体" w:cs="宋体" w:eastAsia="宋体" w:hAnsi="宋体"/>
                <w:kern w:val="0"/>
                <w:sz w:val="20"/>
                <w:szCs w:val="20"/>
              </w:rPr>
              <w:br/>
            </w:r>
            <w:r>
              <w:rPr>
                <w:rFonts w:ascii="宋体" w:cs="宋体" w:hAnsi="宋体"/>
                <w:kern w:val="0"/>
                <w:sz w:val="20"/>
                <w:szCs w:val="20"/>
              </w:rPr>
              <w:t>纠正</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其他</w:t>
            </w:r>
            <w:r>
              <w:rPr>
                <w:rFonts w:ascii="宋体" w:cs="宋体" w:eastAsia="宋体" w:hAnsi="宋体"/>
                <w:color w:val="000000"/>
                <w:kern w:val="0"/>
                <w:sz w:val="20"/>
                <w:szCs w:val="20"/>
              </w:rPr>
              <w:br/>
            </w:r>
            <w:r>
              <w:rPr>
                <w:rFonts w:ascii="宋体" w:cs="宋体" w:hAnsi="宋体"/>
                <w:color w:val="000000"/>
                <w:kern w:val="0"/>
                <w:sz w:val="20"/>
                <w:szCs w:val="20"/>
              </w:rPr>
              <w:t>结果</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尚未</w:t>
            </w:r>
            <w:r>
              <w:rPr>
                <w:rFonts w:ascii="宋体" w:cs="宋体" w:eastAsia="宋体" w:hAnsi="宋体"/>
                <w:kern w:val="0"/>
                <w:sz w:val="20"/>
                <w:szCs w:val="20"/>
              </w:rPr>
              <w:br/>
            </w:r>
            <w:r>
              <w:rPr>
                <w:rFonts w:ascii="宋体" w:cs="宋体" w:hAnsi="宋体"/>
                <w:kern w:val="0"/>
                <w:sz w:val="20"/>
                <w:szCs w:val="20"/>
              </w:rPr>
              <w:t>审结</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总计</w:t>
            </w:r>
          </w:p>
        </w:tc>
      </w:tr>
      <w:tr>
        <w:trPr>
          <w:trHeight w:hRule="atLeast" w:val="672"/>
        </w:trPr>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49"/>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49"/>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r>
    </w:tbl>
    <w:p>
      <w:pPr>
        <w:pStyle w:val="Normal"/>
        <w:widowControl/>
        <w:jc w:val="left"/>
        <w:rPr>
          <w:rFonts w:ascii="宋体" w:cs="宋体" w:eastAsia="宋体" w:hAnsi="宋体"/>
          <w:kern w:val="0"/>
          <w:sz w:val="24"/>
          <w:szCs w:val="24"/>
        </w:rPr>
      </w:pPr>
      <w:r>
        <w:rPr>
          <w:rFonts w:ascii="宋体" w:cs="宋体" w:eastAsia="宋体" w:hAnsi="宋体"/>
          <w:color w:val="333333"/>
          <w:kern w:val="0"/>
          <w:sz w:val="24"/>
          <w:szCs w:val="24"/>
        </w:rPr>
        <w:br/>
      </w:r>
    </w:p>
    <w:p>
      <w:pPr>
        <w:pStyle w:val="Normal"/>
        <w:widowControl/>
        <w:shd w:color="auto" w:fill="FFFFFF" w:val="clear"/>
        <w:ind w:firstLine="480"/>
        <w:rPr>
          <w:rFonts w:ascii="宋体" w:cs="宋体" w:eastAsia="宋体" w:hAnsi="宋体"/>
          <w:b/>
          <w:bCs/>
          <w:color w:val="333333"/>
          <w:kern w:val="0"/>
          <w:sz w:val="24"/>
          <w:szCs w:val="24"/>
        </w:rPr>
      </w:pPr>
      <w:r>
        <w:rPr>
          <w:rFonts w:ascii="宋体" w:cs="宋体" w:hAnsi="宋体"/>
          <w:b/>
          <w:bCs/>
          <w:color w:val="333333"/>
          <w:kern w:val="0"/>
          <w:sz w:val="24"/>
          <w:szCs w:val="24"/>
        </w:rPr>
        <w:t>五、存在的主要问题及改进情况</w:t>
      </w:r>
    </w:p>
    <w:p>
      <w:pPr>
        <w:pStyle w:val="Normal"/>
        <w:widowControl/>
        <w:shd w:color="auto" w:fill="FFFFFF" w:val="clear"/>
        <w:ind w:firstLine="480"/>
        <w:rPr>
          <w:rFonts w:ascii="宋体" w:cs="宋体" w:eastAsia="宋体" w:hAnsi="宋体"/>
          <w:color w:val="333333"/>
          <w:kern w:val="0"/>
          <w:sz w:val="24"/>
          <w:szCs w:val="24"/>
        </w:rPr>
      </w:pPr>
      <w:r>
        <w:t>本年度我镇政府信息公开存在的主要问题：一是政策解读一直是我镇信息公开的弱项，解读不深不到位，形式单一；二是政务公开向基层延伸有待提高。今后，我镇要提高对政策解读的认识，加大解读力度，推动政务公开向村社区延伸，围绕群众关心关注的乡村振兴、村级财务、惠农政策、养老服务、社会救助、保障性住房、危房改造、义务教育、医疗卫生等内容，加强相关信息发布，促使政务公开与村（居）务公开有效衔接，努力使我镇的政务公开工作上新的台阶。</w:t>
      </w:r>
    </w:p>
    <w:p>
      <w:pPr>
        <w:pStyle w:val="Normal"/>
        <w:widowControl/>
        <w:shd w:color="auto" w:fill="FFFFFF" w:val="clear"/>
        <w:ind w:firstLine="480"/>
        <w:rPr>
          <w:rFonts w:ascii="宋体" w:cs="宋体" w:eastAsia="宋体" w:hAnsi="宋体"/>
          <w:color w:val="333333"/>
          <w:kern w:val="0"/>
          <w:sz w:val="24"/>
          <w:szCs w:val="24"/>
        </w:rPr>
      </w:pPr>
      <w:r>
        <w:t/>
      </w:r>
    </w:p>
    <w:p>
      <w:pPr>
        <w:pStyle w:val="Normal"/>
        <w:widowControl/>
        <w:shd w:color="auto" w:fill="FFFFFF" w:val="clear"/>
        <w:ind w:firstLine="480"/>
        <w:rPr>
          <w:rFonts w:ascii="宋体" w:cs="宋体" w:eastAsia="宋体" w:hAnsi="宋体"/>
          <w:color w:val="333333"/>
          <w:kern w:val="0"/>
          <w:sz w:val="24"/>
          <w:szCs w:val="24"/>
        </w:rPr>
      </w:pPr>
      <w:r>
        <w:rPr>
          <w:rFonts w:ascii="宋体" w:cs="宋体" w:eastAsia="宋体" w:hAnsi="宋体"/>
          <w:color w:val="333333"/>
          <w:kern w:val="0"/>
          <w:sz w:val="24"/>
          <w:szCs w:val="24"/>
        </w:rPr>
      </w:r>
    </w:p>
    <w:p>
      <w:pPr>
        <w:pStyle w:val="Normal"/>
        <w:widowControl/>
        <w:shd w:color="auto" w:fill="FFFFFF" w:val="clear"/>
        <w:ind w:firstLine="480"/>
        <w:rPr>
          <w:rFonts w:ascii="宋体" w:cs="宋体" w:eastAsia="宋体" w:hAnsi="宋体"/>
          <w:b/>
          <w:bCs/>
          <w:color w:val="333333"/>
          <w:kern w:val="0"/>
          <w:sz w:val="24"/>
          <w:szCs w:val="24"/>
        </w:rPr>
      </w:pPr>
      <w:r>
        <w:rPr>
          <w:rFonts w:ascii="宋体" w:cs="宋体" w:hAnsi="宋体"/>
          <w:b/>
          <w:bCs/>
          <w:color w:val="333333"/>
          <w:kern w:val="0"/>
          <w:sz w:val="24"/>
          <w:szCs w:val="24"/>
        </w:rPr>
        <w:t>六、其他需要报告的事项</w:t>
      </w:r>
    </w:p>
    <w:p>
      <w:pPr>
        <w:pStyle w:val="Normal"/>
        <w:widowControl/>
        <w:shd w:color="auto" w:fill="FFFFFF" w:val="clear"/>
        <w:ind w:firstLine="480"/>
        <w:jc w:val="left"/>
        <w:rPr>
          <w:rFonts w:ascii="宋体" w:cs="宋体" w:eastAsia="宋体" w:hAnsi="宋体"/>
          <w:color w:val="333333"/>
          <w:kern w:val="0"/>
          <w:sz w:val="24"/>
          <w:szCs w:val="24"/>
        </w:rPr>
      </w:pPr>
      <w:r>
        <w:t>2023年度刘河镇人民政府未收到依申请公开事项，未产生政府信息公开信息处理费用。</w:t>
      </w:r>
    </w:p>
    <w:p>
      <w:pPr>
        <w:pStyle w:val="Normal"/>
        <w:widowControl/>
        <w:shd w:color="auto" w:fill="FFFFFF" w:val="clear"/>
        <w:ind w:firstLine="480"/>
        <w:jc w:val="left"/>
        <w:rPr>
          <w:rFonts w:ascii="宋体" w:cs="宋体" w:eastAsia="宋体" w:hAnsi="宋体"/>
          <w:color w:val="333333"/>
          <w:kern w:val="0"/>
          <w:sz w:val="24"/>
          <w:szCs w:val="24"/>
        </w:rPr>
      </w:pPr>
      <w:r>
        <w:t/>
      </w:r>
    </w:p>
    <w:sectPr>
      <w:type w:val="nextPage"/>
      <w:pgSz w:h="16838" w:w="11906"/>
      <w:pgMar w:bottom="1440" w:footer="0" w:gutter="0" w:header="0" w:left="1800" w:right="1800" w:top="1440"/>
      <w:pgNumType w:fmt="decimal"/>
      <w:formProt w:val="false"/>
      <w:textDirection w:val="lrTb"/>
      <w:docGrid w:charSpace="6143" w:linePitch="312" w:type="lines"/>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6"/>
    <w:family w:val="roman"/>
    <w:pitch w:val="variable"/>
  </w:font>
  <w:font w:name="Calibri">
    <w:charset w:val="86"/>
    <w:family w:val="roman"/>
    <w:pitch w:val="variable"/>
  </w:font>
  <w:font w:name="Liberation Sans">
    <w:altName w:val="Arial"/>
    <w:charset w:val="86"/>
    <w:family w:val="swiss"/>
    <w:pitch w:val="variable"/>
  </w:font>
  <w:font w:name="宋体">
    <w:charset w:val="86"/>
    <w:family w:val="roman"/>
    <w:pitch w:val="variable"/>
  </w:font>
  <w:font w:name="楷体">
    <w:charset w:val="86"/>
    <w:family w:val="roman"/>
    <w:pitch w:val="variable"/>
  </w:font>
</w:fonts>
</file>

<file path=word/settings.xml><?xml version="1.0" encoding="utf-8"?>
<w:settings xmlns:w="http://schemas.openxmlformats.org/wordprocessingml/2006/main">
  <w:zoom w:percent="100"/>
  <w:defaultTabStop w:val="420"/>
  <w:autoHyphenation w:val="true"/>
  <w:compat>
    <w:doNotExpandShiftReturn/>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bidi="" w:eastAsia="zh-CN" w:val="en-U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asciiTheme="minorHAnsi" w:cs="" w:cstheme="minorBidi" w:eastAsia="宋体" w:eastAsiaTheme="minorEastAsia" w:hAnsi="Calibri" w:hAnsiTheme="minorHAnsi"/>
        <w:kern w:val="2"/>
        <w:sz w:val="21"/>
        <w:szCs w:val="22"/>
        <w:lang w:bidi="ar-SA" w:eastAsia="zh-CN" w:val="en-US"/>
      </w:rPr>
    </w:rPrDefault>
    <w:pPrDefault>
      <w:pPr>
        <w:suppressAutoHyphens w:val="true"/>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pPr>
      <w:widowControl w:val="false"/>
      <w:bidi w:val="0"/>
      <w:spacing w:after="0" w:before="0"/>
      <w:jc w:val="both"/>
    </w:pPr>
    <w:rPr>
      <w:rFonts w:ascii="Calibri" w:asciiTheme="minorHAnsi" w:cs="" w:cstheme="minorBidi" w:eastAsia="宋体" w:eastAsiaTheme="minorEastAsia" w:hAnsi="Calibri" w:hAnsiTheme="minorHAnsi"/>
      <w:color w:val="auto"/>
      <w:kern w:val="2"/>
      <w:sz w:val="21"/>
      <w:szCs w:val="22"/>
      <w:lang w:bidi="ar-SA" w:eastAsia="zh-CN" w:val="en-US"/>
    </w:rPr>
  </w:style>
  <w:style w:default="1" w:styleId="DefaultParagraphFont" w:type="character">
    <w:name w:val="Default Paragraph Font"/>
    <w:uiPriority w:val="1"/>
    <w:semiHidden/>
    <w:unhideWhenUsed/>
    <w:qFormat/>
    <w:rPr/>
  </w:style>
  <w:style w:styleId="Style14" w:type="paragraph">
    <w:name w:val="标题样式"/>
    <w:basedOn w:val="Normal"/>
    <w:next w:val="BodyText"/>
    <w:qFormat/>
    <w:pPr>
      <w:keepNext w:val="true"/>
      <w:spacing w:after="120" w:before="240"/>
    </w:pPr>
    <w:rPr>
      <w:rFonts w:ascii="Liberation Sans" w:cs="Arial" w:eastAsia="微软雅黑" w:hAnsi="Liberation Sans"/>
      <w:sz w:val="28"/>
      <w:szCs w:val="28"/>
    </w:rPr>
  </w:style>
  <w:style w:styleId="BodyText" w:type="paragraph">
    <w:name w:val="Body Text"/>
    <w:basedOn w:val="Normal"/>
    <w:pPr>
      <w:spacing w:after="140" w:before="0" w:line="276" w:lineRule="auto"/>
    </w:pPr>
    <w:rPr/>
  </w:style>
  <w:style w:styleId="List" w:type="paragraph">
    <w:name w:val="List"/>
    <w:basedOn w:val="BodyText"/>
    <w:pPr/>
    <w:rPr>
      <w:rFonts w:cs="Arial"/>
    </w:rPr>
  </w:style>
  <w:style w:styleId="Caption" w:type="paragraph">
    <w:name w:val="Caption"/>
    <w:basedOn w:val="Normal"/>
    <w:qFormat/>
    <w:pPr>
      <w:suppressLineNumbers/>
      <w:spacing w:after="120" w:before="120"/>
    </w:pPr>
    <w:rPr>
      <w:rFonts w:cs="Arial"/>
      <w:i/>
      <w:iCs/>
      <w:sz w:val="24"/>
      <w:szCs w:val="24"/>
    </w:rPr>
  </w:style>
  <w:style w:styleId="Style15" w:type="paragraph">
    <w:name w:val="索引"/>
    <w:basedOn w:val="Normal"/>
    <w:qFormat/>
    <w:pPr>
      <w:suppressLineNumbers/>
    </w:pPr>
    <w:rPr>
      <w:rFonts w:cs="Arial"/>
    </w:rPr>
  </w:style>
  <w:style w:styleId="NormalWeb" w:type="paragraph">
    <w:name w:val="Normal (Web)"/>
    <w:basedOn w:val="Normal"/>
    <w:uiPriority w:val="99"/>
    <w:semiHidden/>
    <w:unhideWhenUsed/>
    <w:qFormat/>
    <w:rsid w:val="008e1cad"/>
    <w:pPr>
      <w:widowControl/>
      <w:spacing w:afterAutospacing="1" w:beforeAutospacing="1"/>
      <w:jc w:val="left"/>
    </w:pPr>
    <w:rPr>
      <w:rFonts w:ascii="宋体" w:cs="宋体" w:eastAsia="宋体" w:hAnsi="宋体"/>
      <w:kern w:val="0"/>
      <w:sz w:val="24"/>
      <w:szCs w:val="24"/>
    </w:rPr>
  </w:style>
  <w:style w:default="1" w:styleId="NoList" w:type="numbering">
    <w:name w:val="No List"/>
    <w:uiPriority w:val="99"/>
    <w:semiHidden/>
    <w:unhideWhenUsed/>
    <w:qFormat/>
  </w:style>
  <w:style w:default="1" w:styleId="a1" w:type="table">
    <w:name w:val="Normal Table"/>
    <w:uiPriority w:val="99"/>
    <w:semiHidden/>
    <w:unhideWhenUsed/>
    <w:tblPr>
      <w:tblCellMar>
        <w:top w:type="dxa" w:w="0"/>
        <w:left w:type="dxa" w:w="108"/>
        <w:bottom w:type="dxa" w:w="0"/>
        <w:right w:type="dxa" w:w="108"/>
      </w:tblCellMar>
    </w:tblPr>
  </w:style>
</w:style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fontTable.xml" Type="http://schemas.openxmlformats.org/officeDocument/2006/relationships/fontTable"/>
<Relationship Id="rId3" Target="settings.xml" Type="http://schemas.openxmlformats.org/officeDocument/2006/relationships/settings"/>
<Relationship Id="rId4" Target="theme/theme1.xml" Type="http://schemas.openxmlformats.org/officeDocument/2006/relationships/theme"/>
</Relationships>

</file>

<file path=word/theme/theme1.xml><?xml version="1.0" encoding="utf-8"?>
<a:theme xmlns:a="http://schemas.openxmlformats.org/drawingml/2006/main" xmlns:r="http://schemas.openxmlformats.org/officeDocument/2006/relationships" name="Office 主题​​">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37</TotalTime>
  <Application>LibreOffice/7.6.2.1$Windows_X86_64 LibreOffice_project/56f7684011345957bbf33a7ee678afaf4d2ba333</Application>
  <AppVersion>15.0000</AppVersion>
  <Pages>3</Pages>
  <Words>923</Words>
  <Characters>998</Characters>
  <CharactersWithSpaces>1010</CharactersWithSpaces>
  <Paragraphs>292</Paragraphs>
  <Company>China</Compan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2021-10-21T05:34:00Z</dcterms:created>
  <dc:creator>IdeaBank</dc:creator>
  <dc:language>zh-CN</dc:language>
  <dcterms:modified xsi:type="dcterms:W3CDTF">2024-01-13T19:48:24Z</dcterms:modified>
  <cp:revision>26</cp:revision>
</cp:coreProperties>
</file>

<file path=docProps/custom.xml><?xml version="1.0" encoding="utf-8"?>
<Properties xmlns="http://schemas.openxmlformats.org/officeDocument/2006/custom-properties" xmlns:vt="http://schemas.openxmlformats.org/officeDocument/2006/docPropsVTypes"/>
</file>