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i w:val="0"/>
          <w:caps w:val="0"/>
          <w:color w:val="1A1A1A"/>
          <w:spacing w:val="0"/>
          <w:sz w:val="54"/>
          <w:szCs w:val="54"/>
          <w:bdr w:val="none" w:color="auto" w:sz="0" w:space="0"/>
          <w:shd w:val="clear" w:fill="FFFFFF"/>
        </w:rPr>
      </w:pPr>
      <w:r>
        <w:rPr>
          <w:rFonts w:hint="eastAsia" w:ascii="微软雅黑" w:hAnsi="微软雅黑" w:eastAsia="微软雅黑" w:cs="微软雅黑"/>
          <w:b w:val="0"/>
          <w:i w:val="0"/>
          <w:caps w:val="0"/>
          <w:color w:val="1A1A1A"/>
          <w:spacing w:val="0"/>
          <w:sz w:val="54"/>
          <w:szCs w:val="54"/>
          <w:bdr w:val="none" w:color="auto" w:sz="0" w:space="0"/>
          <w:shd w:val="clear" w:fill="FFFFFF"/>
        </w:rPr>
        <w:t>《民政部 财政部关于进一步加强和改进临时救助工作的意见》（民发〔2018〕23号）</w:t>
      </w:r>
    </w:p>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i w:val="0"/>
          <w:caps w:val="0"/>
          <w:color w:val="333333"/>
          <w:spacing w:val="0"/>
          <w:sz w:val="24"/>
          <w:szCs w:val="24"/>
          <w:bdr w:val="none" w:color="auto" w:sz="0" w:space="0"/>
          <w:shd w:val="clear" w:fill="FFFFFF"/>
        </w:rPr>
      </w:pPr>
      <w:r>
        <w:rPr>
          <w:rFonts w:hint="eastAsia" w:ascii="微软雅黑" w:hAnsi="微软雅黑" w:eastAsia="微软雅黑" w:cs="微软雅黑"/>
          <w:i w:val="0"/>
          <w:caps w:val="0"/>
          <w:color w:val="333333"/>
          <w:spacing w:val="0"/>
          <w:sz w:val="24"/>
          <w:szCs w:val="24"/>
          <w:bdr w:val="none" w:color="auto" w:sz="0" w:space="0"/>
          <w:shd w:val="clear" w:fill="FFFFFF"/>
        </w:rPr>
        <w:t>各省、自治区、直辖市民政厅（局）、财政厅（局），新疆生产建设兵团民政局、财务局：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一、明确总体要求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二、完善政策措施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（一）细化明确对象范围和类别。</w:t>
      </w:r>
      <w:r>
        <w:rPr>
          <w:rFonts w:hint="eastAsia" w:ascii="微软雅黑" w:hAnsi="微软雅黑" w:eastAsia="微软雅黑" w:cs="微软雅黑"/>
          <w:i w:val="0"/>
          <w:caps w:val="0"/>
          <w:color w:val="333333"/>
          <w:spacing w:val="0"/>
          <w:sz w:val="24"/>
          <w:szCs w:val="24"/>
          <w:bdr w:val="none" w:color="auto" w:sz="0" w:space="0"/>
          <w:shd w:val="clear" w:fill="FFFFFF"/>
        </w:rPr>
        <w:t>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（二）优化审核审批程序。</w:t>
      </w:r>
      <w:r>
        <w:rPr>
          <w:rFonts w:hint="eastAsia" w:ascii="微软雅黑" w:hAnsi="微软雅黑" w:eastAsia="微软雅黑" w:cs="微软雅黑"/>
          <w:i w:val="0"/>
          <w:caps w:val="0"/>
          <w:color w:val="333333"/>
          <w:spacing w:val="0"/>
          <w:sz w:val="24"/>
          <w:szCs w:val="24"/>
          <w:bdr w:val="none" w:color="auto" w:sz="0" w:space="0"/>
          <w:shd w:val="clear" w:fill="FFFFFF"/>
        </w:rPr>
        <w:t>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（三）科学制定救助标准。</w:t>
      </w:r>
      <w:r>
        <w:rPr>
          <w:rFonts w:hint="eastAsia" w:ascii="微软雅黑" w:hAnsi="微软雅黑" w:eastAsia="微软雅黑" w:cs="微软雅黑"/>
          <w:i w:val="0"/>
          <w:caps w:val="0"/>
          <w:color w:val="333333"/>
          <w:spacing w:val="0"/>
          <w:sz w:val="24"/>
          <w:szCs w:val="24"/>
          <w:bdr w:val="none" w:color="auto" w:sz="0" w:space="0"/>
          <w:shd w:val="clear" w:fill="FFFFFF"/>
        </w:rPr>
        <w:t>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（四）拓展完善救助方式。</w:t>
      </w:r>
      <w:r>
        <w:rPr>
          <w:rFonts w:hint="eastAsia" w:ascii="微软雅黑" w:hAnsi="微软雅黑" w:eastAsia="微软雅黑" w:cs="微软雅黑"/>
          <w:i w:val="0"/>
          <w:caps w:val="0"/>
          <w:color w:val="333333"/>
          <w:spacing w:val="0"/>
          <w:sz w:val="24"/>
          <w:szCs w:val="24"/>
          <w:bdr w:val="none" w:color="auto" w:sz="0" w:space="0"/>
          <w:shd w:val="clear" w:fill="FFFFFF"/>
        </w:rPr>
        <w:t>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（五）加强与慈善救助的衔接。</w:t>
      </w:r>
      <w:r>
        <w:rPr>
          <w:rFonts w:hint="eastAsia" w:ascii="微软雅黑" w:hAnsi="微软雅黑" w:eastAsia="微软雅黑" w:cs="微软雅黑"/>
          <w:i w:val="0"/>
          <w:caps w:val="0"/>
          <w:color w:val="333333"/>
          <w:spacing w:val="0"/>
          <w:sz w:val="24"/>
          <w:szCs w:val="24"/>
          <w:bdr w:val="none" w:color="auto" w:sz="0" w:space="0"/>
          <w:shd w:val="clear" w:fill="FFFFFF"/>
        </w:rPr>
        <w:t>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三、强化组织保障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（一）加强组织领导。</w:t>
      </w:r>
      <w:r>
        <w:rPr>
          <w:rFonts w:hint="eastAsia" w:ascii="微软雅黑" w:hAnsi="微软雅黑" w:eastAsia="微软雅黑" w:cs="微软雅黑"/>
          <w:i w:val="0"/>
          <w:caps w:val="0"/>
          <w:color w:val="333333"/>
          <w:spacing w:val="0"/>
          <w:sz w:val="24"/>
          <w:szCs w:val="24"/>
          <w:bdr w:val="none" w:color="auto" w:sz="0" w:space="0"/>
          <w:shd w:val="clear" w:fill="FFFFFF"/>
        </w:rPr>
        <w:t>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（二）加强监督检查。</w:t>
      </w:r>
      <w:r>
        <w:rPr>
          <w:rFonts w:hint="eastAsia" w:ascii="微软雅黑" w:hAnsi="微软雅黑" w:eastAsia="微软雅黑" w:cs="微软雅黑"/>
          <w:i w:val="0"/>
          <w:caps w:val="0"/>
          <w:color w:val="333333"/>
          <w:spacing w:val="0"/>
          <w:sz w:val="24"/>
          <w:szCs w:val="24"/>
          <w:bdr w:val="none" w:color="auto" w:sz="0" w:space="0"/>
          <w:shd w:val="clear" w:fill="FFFFFF"/>
        </w:rPr>
        <w:t>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（三）加强资金保障。</w:t>
      </w:r>
      <w:r>
        <w:rPr>
          <w:rFonts w:hint="eastAsia" w:ascii="微软雅黑" w:hAnsi="微软雅黑" w:eastAsia="微软雅黑" w:cs="微软雅黑"/>
          <w:i w:val="0"/>
          <w:caps w:val="0"/>
          <w:color w:val="333333"/>
          <w:spacing w:val="0"/>
          <w:sz w:val="24"/>
          <w:szCs w:val="24"/>
          <w:bdr w:val="none" w:color="auto" w:sz="0" w:space="0"/>
          <w:shd w:val="clear" w:fill="FFFFFF"/>
        </w:rPr>
        <w:t>地方政府要深入贯彻落实国务院有关要求，多方筹集临时救助资金，合理安排和统筹使用困难群众救助补助资金，对临时救助的投入原则上只增不减。推动在乡镇（街道）建立临时救助备用金制度，提高救助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b/>
          <w:i w:val="0"/>
          <w:caps w:val="0"/>
          <w:color w:val="333333"/>
          <w:spacing w:val="0"/>
          <w:sz w:val="24"/>
          <w:szCs w:val="24"/>
          <w:bdr w:val="none" w:color="auto" w:sz="0" w:space="0"/>
          <w:shd w:val="clear" w:fill="FFFFFF"/>
        </w:rPr>
        <w:t>（四）深化“救急难”综合试点。</w:t>
      </w:r>
      <w:r>
        <w:rPr>
          <w:rFonts w:hint="eastAsia" w:ascii="微软雅黑" w:hAnsi="微软雅黑" w:eastAsia="微软雅黑" w:cs="微软雅黑"/>
          <w:i w:val="0"/>
          <w:caps w:val="0"/>
          <w:color w:val="333333"/>
          <w:spacing w:val="0"/>
          <w:sz w:val="24"/>
          <w:szCs w:val="24"/>
          <w:bdr w:val="none" w:color="auto" w:sz="0" w:space="0"/>
          <w:shd w:val="clear" w:fill="FFFFFF"/>
        </w:rPr>
        <w:t>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jc w:val="right"/>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民政部 财政部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20" w:beforeAutospacing="0" w:after="100" w:afterAutospacing="0" w:line="560" w:lineRule="exact"/>
        <w:ind w:left="0" w:right="0" w:firstLine="420"/>
        <w:jc w:val="right"/>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4"/>
          <w:szCs w:val="24"/>
          <w:bdr w:val="none" w:color="auto" w:sz="0" w:space="0"/>
          <w:shd w:val="clear" w:fill="FFFFFF"/>
        </w:rPr>
        <w:t>2018年1月23日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02368"/>
    <w:rsid w:val="5FD0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普洱市孟连县党政机关单位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2020-09-09T02:44:00Z</dcterms:created>
  <dc:creator>mlmz</dc:creator>
  <cp:lastModifiedBy>mlmz</cp:lastModifiedBy>
  <dcterms:modified xsi:type="dcterms:W3CDTF">2020-09-09T02:45:28Z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