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永城市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企业投资项目承诺制改革事项清单</w:t>
      </w:r>
    </w:p>
    <w:tbl>
      <w:tblPr>
        <w:tblStyle w:val="6"/>
        <w:tblW w:w="1383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"/>
        <w:gridCol w:w="3165"/>
        <w:gridCol w:w="6893"/>
        <w:gridCol w:w="1300"/>
        <w:gridCol w:w="972"/>
        <w:gridCol w:w="10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事项名称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改革举措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责任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部门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办理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时限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83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政府统一服务事项（14项）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工程建设涉及城市绿地、树木审批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供地前踏勘核实，需要移除绿地树木的在供地前完成。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市园林绿化环境卫生中心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供地前政府统一服务，不计入审批时限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市政设施建设类审批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供地前踏勘核实，开工前完成市政管网接入项目用地边界。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市城乡建设局</w:t>
            </w: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因工程建设需要拆除、改动、迁移供水、排水与污水处理设施审核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供地前踏勘核实，需要进行设施迁改的在供地前完成。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市城乡建设局</w:t>
            </w: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农业灌排影响意见书（占用农业灌溉水源灌排工程设施补偿项目审批）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供地前探勘核实，开工前建设替代工程。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市水利局</w:t>
            </w: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新建、扩建、改建建设工程避免危害气象探测环境审批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供地前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气象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会同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市城乡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规划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编制研究中心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，在出具规划设计条件时综合考虑气象站点分布。确需迁站且符合气象台站迁建条件的，供地前完成气象台站迁建。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市气象局</w:t>
            </w: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区域评估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-292100</wp:posOffset>
                      </wp:positionH>
                      <wp:positionV relativeFrom="paragraph">
                        <wp:posOffset>196215</wp:posOffset>
                      </wp:positionV>
                      <wp:extent cx="269875" cy="1200150"/>
                      <wp:effectExtent l="0" t="0" r="15875" b="0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57555" y="5337810"/>
                                <a:ext cx="26987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vert="eaVert" lIns="18000" tIns="10800" rIns="18000" bIns="108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3pt;margin-top:15.45pt;height:94.5pt;width:21.25pt;z-index:251693056;mso-width-relative:page;mso-height-relative:page;" fillcolor="#FFFFFF" filled="t" stroked="f" coordsize="21600,21600" o:gfxdata="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rS6ETZAAAACQEAAA8A&#10;AAAAAAAAAQAgAAAAIgAAAGRycy9kb3ducmV2LnhtbFBLAQIUABQAAAAIAIdO4kDkTLqL3QEAAI8D&#10;AAAOAAAAAAAAAAEAIAAAACgBAABkcnMvZTJvRG9jLnhtbFBLBQYAAAAABgAGAFkBAAB3BQAAAAA=&#10;">
                      <v:fill on="t" focussize="0,0"/>
                      <v:stroke on="f"/>
                      <v:imagedata o:title=""/>
                      <o:lock v:ext="edit" aspectratio="f"/>
                      <v:textbox inset="0.5mm,0.3mm,0.5mm,0.3mm" style="layout-flow:vertical-ideographic;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建设工程文物保护和考古许可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供地前编制区域文物调查勘探报告，明确是否涉及文物，若发现地下文物埋藏，依法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规开展考古发掘，确保净地出让。不能净地出让的，按要求办理审批，落实文物保护要求。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市旅游服务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中心</w:t>
            </w: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区域评估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建设项目压覆重要矿产资源审批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供地前编制区域压覆重要矿产资源核实评估报告，办理压覆重要矿产资源登记。不再对区域内项目单独评估登记，若涉及矿产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协调达成补偿协议。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市矿业开发技术服务中心</w:t>
            </w: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区域评估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生产建设项目水土保持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方案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审批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供地前编制区域水土保持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方案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，供地后由企业结合项目具体情况进行承诺。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市水利局</w:t>
            </w: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区域评估</w:t>
            </w:r>
          </w:p>
        </w:tc>
      </w:tr>
    </w:tbl>
    <w:p>
      <w:pPr>
        <w:spacing w:line="596" w:lineRule="exact"/>
        <w:textAlignment w:val="top"/>
        <w:rPr>
          <w:rFonts w:hint="eastAsia" w:ascii="仿宋_GB2312" w:hAnsi="文星仿宋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87" w:right="1417" w:bottom="1587" w:left="1871" w:header="851" w:footer="127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AndChars" w:linePitch="623" w:charSpace="-1837"/>
        </w:sectPr>
      </w:pPr>
    </w:p>
    <w:tbl>
      <w:tblPr>
        <w:tblStyle w:val="6"/>
        <w:tblW w:w="1383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"/>
        <w:gridCol w:w="3165"/>
        <w:gridCol w:w="6893"/>
        <w:gridCol w:w="1300"/>
        <w:gridCol w:w="972"/>
        <w:gridCol w:w="10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事项名称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改革举措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责任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部门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办理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时限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洪水影响评价审批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供地前编制区域洪水影响评价报告，供地后结合项目具体情况进行承诺。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市水利局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供地前政府统一服务，不计入审批时限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区域评估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取水许可审批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供地前编制区域水资源论证报告，供地后由企业结合项目具体情况进行承诺。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市水利局</w:t>
            </w: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区域评估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环境影响评价审批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供地前编制规划环境影响评价报告、区域环境现状评估报告，供地后由企业根据事项相关准入条件和标准，结合项目具体情况进行承诺。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市生态环境局</w:t>
            </w: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区域评估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节能审查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供地前编制区域节能报告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供地后企业根据事项相关准入条件和标准，结合项目具体情况进行承诺。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市发展改革委</w:t>
            </w: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区域评估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地质灾害危险性评估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供地前开展区域地质灾害危险性评估。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市自然资源和规划局</w:t>
            </w: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区域评估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地震安全性评价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供地前开展区域地震安全性评价。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市应急局</w:t>
            </w: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区域评估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383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企业信用承诺事项（8项）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生产建设项目水土保持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方案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审批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完成政府统一服务的基础上，企业根据事项准入条件和标准向部门作出书面承诺，部门完成行政许可。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市水利局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5个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工作日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洪水影响评价审批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完成政府统一服务的基础上，企业根据事项准入条件和标准向部门作出书面承诺，部门完成行政许可。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市水利局</w:t>
            </w: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取水许可审批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完成政府统一服务的基础上，企业根据事项准入条件和标准向部门作出书面承诺，部门完成行政许可。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市水利局</w:t>
            </w: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环境影响评价审批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完成政府统一服务的基础上，企业根据事项准入条件和标准向部门作出书面承诺，部门完成行政许可。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市生态环境局</w:t>
            </w: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根据区域评估清单指引实行承诺制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节能审查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完成政府统一服务的基础上，企业根据事项准入条件和标准向部门作出书面承诺，部门完成行政许可。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市发展改革委</w:t>
            </w: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根据区域评估清单指引实行承诺制</w:t>
            </w:r>
          </w:p>
        </w:tc>
      </w:tr>
    </w:tbl>
    <w:p>
      <w:pPr>
        <w:spacing w:line="596" w:lineRule="exact"/>
        <w:textAlignment w:val="top"/>
        <w:rPr>
          <w:rFonts w:hint="eastAsia" w:ascii="仿宋_GB2312" w:hAnsi="文星仿宋"/>
          <w:sz w:val="32"/>
          <w:szCs w:val="32"/>
        </w:rPr>
        <w:sectPr>
          <w:pgSz w:w="16838" w:h="11906" w:orient="landscape"/>
          <w:pgMar w:top="1587" w:right="1417" w:bottom="1587" w:left="1871" w:header="851" w:footer="127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AndChars" w:linePitch="623" w:charSpace="-1837"/>
        </w:sectPr>
      </w:pPr>
    </w:p>
    <w:tbl>
      <w:tblPr>
        <w:tblStyle w:val="6"/>
        <w:tblW w:w="1383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"/>
        <w:gridCol w:w="3165"/>
        <w:gridCol w:w="6893"/>
        <w:gridCol w:w="1300"/>
        <w:gridCol w:w="972"/>
        <w:gridCol w:w="10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事项名称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改革举措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责任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部门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办理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时限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雷电防护装置设计审核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企业向部门作出书面承诺，部门完成行政许可。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市气象局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防空地下室建设审批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企业向部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门作出书面承诺，部门完成行政许可。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市人防工程维护中心</w:t>
            </w: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建筑工程施工许可证核发（部分前置条件）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企业向部门作出书面承诺，部门完成行政许可。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市城乡建设局</w:t>
            </w: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83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保留审批事项（6项）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企业投资项目备案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依托在线平台实行告知性备案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市发展改革委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5个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工作日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建设用地规划许可证核发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签订土地出让合同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同步核发建设用地规划许可证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市自然资源和规划局</w:t>
            </w: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建设工程规划类许可证核发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建设工程规划许可证核发与建设工程设计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方案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审查同步进行，实行建设工程设计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方案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联合审查。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市城乡规划编制研究中心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20个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工作日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涉及国家安全事项的建设项目审批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单独呈报有权机关审批，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严格按照适用范围办理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市委国安办</w:t>
            </w: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超限高层建筑工程抗震设防审批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严格按照适用范围办理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市城乡建设局</w:t>
            </w: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建筑工程施工许可证核发</w:t>
            </w:r>
          </w:p>
        </w:tc>
        <w:tc>
          <w:tcPr>
            <w:tcW w:w="6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工程质量安全监督手续与施工许可证合并办理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市城乡建设局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10个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工作日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</w:tr>
    </w:tbl>
    <w:p>
      <w:pPr>
        <w:spacing w:line="596" w:lineRule="exact"/>
        <w:textAlignment w:val="top"/>
        <w:rPr>
          <w:rFonts w:hint="eastAsia" w:ascii="Times New Roman" w:hAnsi="Times New Roman" w:eastAsia="仿宋_GB2312" w:cs="Times New Roman"/>
          <w:spacing w:val="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7" w:type="default"/>
      <w:footerReference r:id="rId8" w:type="default"/>
      <w:pgSz w:w="16838" w:h="11906" w:orient="landscape"/>
      <w:pgMar w:top="1417" w:right="1814" w:bottom="1417" w:left="1701" w:header="851" w:footer="127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jc w:val="center"/>
      <w:rPr>
        <w:rFonts w:hint="default"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4970145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1.3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CkOKp1QAAAAkBAAAPAAAAAAAA&#10;AAEAIAAAACIAAABkcnMvZG93bnJldi54bWxQSwECFAAUAAAACACHTuJAerdo7hUCAAAVBAAADgAA&#10;AAAAAAABACAAAAAk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ind w:right="360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KyQwk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yskMJ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280" w:firstLineChars="10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jc w:val="center"/>
      <w:rPr>
        <w:rFonts w:hint="default" w:ascii="Times New Roman" w:hAns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snapToGrid/>
                            <w:jc w:val="center"/>
                          </w:pP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napToGrid/>
                      <w:jc w:val="center"/>
                    </w:pPr>
                    <w:r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566CB"/>
    <w:rsid w:val="05BD2CDE"/>
    <w:rsid w:val="05EF1C5E"/>
    <w:rsid w:val="07E663C5"/>
    <w:rsid w:val="0BB22443"/>
    <w:rsid w:val="0C0722E4"/>
    <w:rsid w:val="0C6160F7"/>
    <w:rsid w:val="0CC1511F"/>
    <w:rsid w:val="0DD7744E"/>
    <w:rsid w:val="119B42E1"/>
    <w:rsid w:val="17EC1815"/>
    <w:rsid w:val="18041B7B"/>
    <w:rsid w:val="225E215B"/>
    <w:rsid w:val="22E9587E"/>
    <w:rsid w:val="22FA05DE"/>
    <w:rsid w:val="27E326C7"/>
    <w:rsid w:val="2ED736E2"/>
    <w:rsid w:val="346C22BE"/>
    <w:rsid w:val="34F80BEE"/>
    <w:rsid w:val="35C44B7B"/>
    <w:rsid w:val="36EC18F7"/>
    <w:rsid w:val="38E847B7"/>
    <w:rsid w:val="3CE668B6"/>
    <w:rsid w:val="3D814B52"/>
    <w:rsid w:val="40207478"/>
    <w:rsid w:val="45164A72"/>
    <w:rsid w:val="47BE0FD8"/>
    <w:rsid w:val="48414E95"/>
    <w:rsid w:val="4E363B07"/>
    <w:rsid w:val="524B454B"/>
    <w:rsid w:val="52DF030A"/>
    <w:rsid w:val="5518730B"/>
    <w:rsid w:val="56086A72"/>
    <w:rsid w:val="5821559A"/>
    <w:rsid w:val="5B155F79"/>
    <w:rsid w:val="5BB82598"/>
    <w:rsid w:val="5E7317C7"/>
    <w:rsid w:val="5EAB2EFC"/>
    <w:rsid w:val="64AF2607"/>
    <w:rsid w:val="6D2F1AC3"/>
    <w:rsid w:val="6EAF16EF"/>
    <w:rsid w:val="6EC36C1F"/>
    <w:rsid w:val="735973C3"/>
    <w:rsid w:val="79FC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2021-11-25T03:42:00Z</dcterms:created>
  <dc:creator>Administrator</dc:creator>
  <cp:lastModifiedBy>增广贤文</cp:lastModifiedBy>
  <cp:lastPrinted>2022-03-22T00:28:00Z</cp:lastPrinted>
  <dcterms:modified xsi:type="dcterms:W3CDTF">2022-03-25T01:47:16Z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5B9ED173BF0B435D8E8D0CBE06C9E609</vt:lpwstr>
  </property>
</Properties>
</file>