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永城市人力资源和社会保障局：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为依法保护农民工工资权益，发挥工资保证金在解决拖欠农民工工资问题中的重要作用,我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行（司）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作出如下承诺：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我行（司）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在收到属地人社部门的《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农民工工资保证金支付通知书》（附人社部门的行政处理决定书）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5个工作日（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）内将款项支付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至《通知书》列明的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指定账户。元旦、春节前后等特殊节点时间或者因拖欠工资引发群体性事件、极端事件的，我行（司）将在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48小时内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支付到位。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为方便监管部门及时掌握工资保证金动态，我行（司）委派专人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负责，在</w:t>
      </w:r>
      <w:r>
        <w:rPr>
          <w:rFonts w:hint="eastAsia" w:ascii="仿宋_GB2312" w:hAnsi="黑体" w:eastAsia="仿宋_GB2312"/>
          <w:sz w:val="32"/>
          <w:szCs w:val="32"/>
        </w:rPr>
        <w:t>发生业务后5个工作日内函告经办地人社部门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每季度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最后一个工作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向市人社局和属地人社部门报送当季度工资保证金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账户、保函或保证保险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办理和使用情况，</w:t>
      </w:r>
      <w:r>
        <w:rPr>
          <w:rFonts w:hint="eastAsia" w:ascii="仿宋_GB2312" w:hAnsi="黑体" w:eastAsia="仿宋_GB2312"/>
          <w:sz w:val="32"/>
          <w:szCs w:val="32"/>
        </w:rPr>
        <w:t>接受人社和相关行业主管部门动态监管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遇到特殊时间节点，能按照人社部门要求，提交我行（司）工资保证金相关材料。我行（司）工资保证金专员：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，办公电话：      ，手机：       。如更换专员，我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行（司）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将于3个工作日内向市人社局报备。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行（司）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承诺在办理工资保证金业务过程中将严格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省工程建设领域农民工工资保证金实施办法》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并承担相应的义务和法律责任。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单位名称（盖章）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年   月   日  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2FiNjU3MDhjM2IzZDQyZDE4ZDc3NTVjYmRlNTMifQ=="/>
  </w:docVars>
  <w:rsids>
    <w:rsidRoot w:val="394A0688"/>
    <w:rsid w:val="394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2022-07-19T02:20:00Z</dcterms:created>
  <dc:creator>Administrator</dc:creator>
  <cp:lastModifiedBy>Administrator</cp:lastModifiedBy>
  <dcterms:modified xsi:type="dcterms:W3CDTF">2022-07-19T02:20:27Z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2E3537549A66458E931AFCEA469E8B80</vt:lpwstr>
  </property>
</Properties>
</file>