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  <w:t>永城市</w:t>
      </w: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自然资源和规划局</w:t>
      </w:r>
      <w:r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  <w:t>2019年部门预算公开</w:t>
      </w:r>
    </w:p>
    <w:p>
      <w:pPr>
        <w:jc w:val="center"/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目录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永城市自然资源和规划局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概况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一、主要职能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二、部门预算单位构成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永城市自然资源和规划局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2019年度部门预算情况说明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第三部分 名词解释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永城市自然资源和规划局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2019 年度部门预算表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一、部门收支总体情况表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二、部门收入总体情况表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三、部门支出总体情况表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四、财政拨款收支总体情况表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五、一般公共预算支出情况表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六、支出经济分类汇总表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七、一般公共预算“三公”经费支出情况表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八、政府性基金预算支出情况表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永城市自然资源和规划局</w:t>
      </w:r>
      <w:r>
        <w:rPr>
          <w:rFonts w:hint="eastAsia" w:ascii="方正小标宋简体" w:eastAsia="方正小标宋简体"/>
          <w:sz w:val="36"/>
          <w:szCs w:val="36"/>
        </w:rPr>
        <w:t>2019年预算基本情况说明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Arial"/>
          <w:b w:val="0"/>
          <w:color w:val="000000"/>
          <w:sz w:val="32"/>
          <w:szCs w:val="32"/>
        </w:rPr>
        <w:t>一、部门基本情况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（一）基本情况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永城市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自然资源和规划局</w:t>
      </w:r>
      <w:r>
        <w:rPr>
          <w:rFonts w:hint="eastAsia" w:eastAsia="仿宋_GB2312"/>
          <w:color w:val="000000"/>
          <w:sz w:val="32"/>
          <w:szCs w:val="32"/>
        </w:rPr>
        <w:t>是行政单位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机关</w:t>
      </w:r>
      <w:r>
        <w:rPr>
          <w:rFonts w:eastAsia="仿宋_GB2312"/>
          <w:color w:val="000000"/>
          <w:sz w:val="32"/>
          <w:szCs w:val="32"/>
        </w:rPr>
        <w:t>内部</w:t>
      </w:r>
      <w:r>
        <w:rPr>
          <w:rFonts w:hint="eastAsia" w:eastAsia="仿宋_GB2312"/>
          <w:color w:val="000000"/>
          <w:sz w:val="32"/>
          <w:szCs w:val="32"/>
        </w:rPr>
        <w:t>设七</w:t>
      </w:r>
      <w:r>
        <w:rPr>
          <w:rFonts w:eastAsia="仿宋_GB2312"/>
          <w:color w:val="000000"/>
          <w:sz w:val="32"/>
          <w:szCs w:val="32"/>
        </w:rPr>
        <w:t>科室，单位实际在职人数</w:t>
      </w:r>
      <w:r>
        <w:rPr>
          <w:rFonts w:hint="eastAsia" w:eastAsia="仿宋_GB2312"/>
          <w:color w:val="000000"/>
          <w:sz w:val="32"/>
          <w:szCs w:val="32"/>
        </w:rPr>
        <w:t>为551人</w:t>
      </w:r>
      <w:r>
        <w:rPr>
          <w:rFonts w:eastAsia="仿宋_GB2312"/>
          <w:color w:val="000000"/>
          <w:sz w:val="32"/>
          <w:szCs w:val="32"/>
        </w:rPr>
        <w:t>，主要职</w:t>
      </w:r>
      <w:r>
        <w:rPr>
          <w:rFonts w:hint="eastAsia" w:eastAsia="仿宋_GB2312"/>
          <w:color w:val="000000"/>
          <w:sz w:val="32"/>
          <w:szCs w:val="32"/>
        </w:rPr>
        <w:t>责：土地出让、土地复垦整理、土地收购储备及违法占地查处等；</w:t>
      </w:r>
      <w:r>
        <w:rPr>
          <w:rFonts w:eastAsia="仿宋_GB2312"/>
          <w:color w:val="000000"/>
          <w:sz w:val="32"/>
          <w:szCs w:val="32"/>
        </w:rPr>
        <w:t>公务车辆数</w:t>
      </w:r>
      <w:r>
        <w:rPr>
          <w:rFonts w:hint="eastAsia" w:eastAsia="仿宋_GB2312"/>
          <w:color w:val="000000"/>
          <w:sz w:val="32"/>
          <w:szCs w:val="32"/>
        </w:rPr>
        <w:t>1辆。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（二）人员情况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1、我局行政编制人数12人，事业编制364人，工勤人员1人；实有人数605人，其中在职人数551人，退休人数54人；遗属补助1人。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</w:t>
      </w:r>
      <w:r>
        <w:rPr>
          <w:rFonts w:hint="eastAsia" w:eastAsia="仿宋_GB2312"/>
          <w:color w:val="000000"/>
          <w:sz w:val="32"/>
          <w:szCs w:val="32"/>
        </w:rPr>
        <w:t>我局财政供给人员</w:t>
      </w:r>
      <w:r>
        <w:rPr>
          <w:rFonts w:eastAsia="仿宋_GB2312"/>
          <w:color w:val="000000"/>
          <w:sz w:val="32"/>
          <w:szCs w:val="32"/>
        </w:rPr>
        <w:t>84</w:t>
      </w:r>
      <w:r>
        <w:rPr>
          <w:rFonts w:hint="eastAsia" w:eastAsia="仿宋_GB2312"/>
          <w:color w:val="000000"/>
          <w:sz w:val="32"/>
          <w:szCs w:val="32"/>
        </w:rPr>
        <w:t>人，其中行政人员60人，退休人员24人；全供事业在职人数467人。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永城市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自然资源和规划局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预算单位构成</w:t>
      </w:r>
    </w:p>
    <w:p>
      <w:pPr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自然资源和规划局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部门预算包括一个本级预算，无二级单位预算。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永城市自然资源和规划局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2019年度部门预算情况说明</w:t>
      </w:r>
    </w:p>
    <w:p>
      <w:pPr>
        <w:pStyle w:val="5"/>
        <w:spacing w:before="0" w:beforeAutospacing="0" w:after="0" w:afterAutospacing="0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5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2019年收入合计</w:t>
      </w:r>
      <w:r>
        <w:rPr>
          <w:rFonts w:hint="eastAsia" w:ascii="Arial" w:hAnsi="Arial" w:eastAsia="方正小标宋简体" w:cs="Arial"/>
          <w:sz w:val="36"/>
          <w:szCs w:val="36"/>
        </w:rPr>
        <w:t>1191.6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Arial" w:hAnsi="Arial" w:eastAsia="方正小标宋简体" w:cs="Arial"/>
          <w:sz w:val="36"/>
          <w:szCs w:val="36"/>
        </w:rPr>
        <w:t>1191.6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万元，部门财政性资金结转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万元。2019年支出合计</w:t>
      </w:r>
      <w:r>
        <w:rPr>
          <w:rFonts w:hint="eastAsia" w:ascii="Arial" w:hAnsi="Arial" w:eastAsia="方正小标宋简体" w:cs="Arial"/>
          <w:sz w:val="36"/>
          <w:szCs w:val="36"/>
        </w:rPr>
        <w:t>1191.6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6"/>
          <w:szCs w:val="36"/>
        </w:rPr>
        <w:t>540.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651.6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55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5"/>
        <w:spacing w:before="0" w:beforeAutospacing="0" w:after="0" w:afterAutospacing="0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二、部门收入预算总体情况说明</w:t>
      </w:r>
    </w:p>
    <w:p>
      <w:pPr>
        <w:pStyle w:val="5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2019年收入合计</w:t>
      </w:r>
      <w:r>
        <w:rPr>
          <w:rFonts w:hint="eastAsia" w:ascii="Arial" w:hAnsi="Arial" w:eastAsia="方正小标宋简体" w:cs="Arial"/>
          <w:sz w:val="36"/>
          <w:szCs w:val="36"/>
        </w:rPr>
        <w:t>1191.6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Arial" w:hAnsi="Arial" w:eastAsia="方正小标宋简体" w:cs="Arial"/>
          <w:sz w:val="36"/>
          <w:szCs w:val="36"/>
        </w:rPr>
        <w:t>1191.6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万元，部门财政性资金结转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5"/>
        <w:spacing w:before="0" w:beforeAutospacing="0" w:after="0" w:afterAutospacing="0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三、部门支出预算总体情况说明</w:t>
      </w:r>
    </w:p>
    <w:p>
      <w:pPr>
        <w:pStyle w:val="5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2019年支出合计</w:t>
      </w:r>
      <w:r>
        <w:rPr>
          <w:rFonts w:hint="eastAsia" w:ascii="Arial" w:hAnsi="Arial" w:eastAsia="方正小标宋简体" w:cs="Arial"/>
          <w:sz w:val="36"/>
          <w:szCs w:val="36"/>
        </w:rPr>
        <w:t>1191.6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6"/>
          <w:szCs w:val="36"/>
        </w:rPr>
        <w:t>540.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651.6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55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5"/>
        <w:spacing w:before="0" w:beforeAutospacing="0" w:after="0" w:afterAutospacing="0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四、财政拨款收入预算情况说明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2019年收入预算</w:t>
      </w:r>
      <w:r>
        <w:rPr>
          <w:rFonts w:hint="eastAsia" w:ascii="Arial" w:hAnsi="Arial" w:eastAsia="方正小标宋简体" w:cs="Arial"/>
          <w:sz w:val="36"/>
          <w:szCs w:val="36"/>
        </w:rPr>
        <w:t>1191.6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sz w:val="36"/>
          <w:szCs w:val="36"/>
        </w:rPr>
        <w:t>540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万元，比上年减少</w:t>
      </w:r>
      <w:r>
        <w:rPr>
          <w:rFonts w:hint="eastAsia" w:ascii="Arial" w:hAnsi="Arial" w:eastAsia="方正小标宋简体" w:cs="Arial"/>
          <w:sz w:val="36"/>
          <w:szCs w:val="36"/>
        </w:rPr>
        <w:t>23.4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万元，下降</w:t>
      </w:r>
      <w:r>
        <w:rPr>
          <w:rFonts w:hint="eastAsia" w:ascii="Arial" w:hAnsi="Arial" w:eastAsia="方正小标宋简体" w:cs="Arial"/>
          <w:sz w:val="36"/>
          <w:szCs w:val="36"/>
        </w:rPr>
        <w:t>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Arial" w:hAnsi="Arial" w:eastAsia="方正小标宋简体" w:cs="Arial"/>
          <w:sz w:val="36"/>
          <w:szCs w:val="36"/>
        </w:rPr>
        <w:t>651.6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万元，比上年减少</w:t>
      </w:r>
      <w:r>
        <w:rPr>
          <w:rFonts w:hint="eastAsia" w:ascii="Arial" w:hAnsi="Arial" w:eastAsia="方正小标宋简体" w:cs="Arial"/>
          <w:sz w:val="36"/>
          <w:szCs w:val="36"/>
        </w:rPr>
        <w:t>676.9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万元。主要变化原因：行政事业性</w:t>
      </w:r>
      <w:r>
        <w:rPr>
          <w:rFonts w:ascii="仿宋_GB2312" w:hAnsi="ˎ̥" w:eastAsia="仿宋_GB2312" w:cs="Arial"/>
          <w:color w:val="000000"/>
          <w:sz w:val="32"/>
          <w:szCs w:val="32"/>
        </w:rPr>
        <w:t>收费减少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。</w:t>
      </w:r>
    </w:p>
    <w:p>
      <w:pPr>
        <w:pStyle w:val="5"/>
        <w:spacing w:before="0" w:beforeAutospacing="0" w:after="0" w:afterAutospacing="0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五、财政拨款支出预算情况说明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2019年支出预算</w:t>
      </w:r>
      <w:r>
        <w:rPr>
          <w:rFonts w:hint="eastAsia" w:ascii="Arial" w:hAnsi="Arial" w:eastAsia="方正小标宋简体" w:cs="Arial"/>
          <w:sz w:val="36"/>
          <w:szCs w:val="36"/>
        </w:rPr>
        <w:t>1191.6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sz w:val="36"/>
          <w:szCs w:val="36"/>
        </w:rPr>
        <w:t>540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万元，比上年减少23.4万元，减少4%。支出按用途划分为：工资福利支出</w:t>
      </w:r>
      <w:r>
        <w:rPr>
          <w:rFonts w:hint="eastAsia" w:ascii="Arial" w:hAnsi="Arial" w:eastAsia="方正小标宋简体" w:cs="Arial"/>
          <w:sz w:val="36"/>
          <w:szCs w:val="36"/>
        </w:rPr>
        <w:t>493.3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91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%，比上年减少15.8万元，减少</w:t>
      </w:r>
      <w:r>
        <w:rPr>
          <w:rFonts w:hint="eastAsia" w:ascii="Arial" w:hAnsi="Arial" w:eastAsia="方正小标宋简体" w:cs="Arial"/>
          <w:sz w:val="36"/>
          <w:szCs w:val="36"/>
        </w:rPr>
        <w:t>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6"/>
          <w:szCs w:val="36"/>
        </w:rPr>
        <w:t>7.3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%，比上年减少3.2万元，减少</w:t>
      </w:r>
      <w:r>
        <w:rPr>
          <w:rFonts w:hint="eastAsia" w:ascii="Arial" w:hAnsi="Arial" w:eastAsia="方正小标宋简体" w:cs="Arial"/>
          <w:sz w:val="36"/>
          <w:szCs w:val="36"/>
        </w:rPr>
        <w:t>44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Arial" w:hAnsi="Arial" w:eastAsia="方正小标宋简体" w:cs="Arial"/>
          <w:sz w:val="36"/>
          <w:szCs w:val="36"/>
        </w:rPr>
        <w:t>39.4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%，比上年减少4.4万元，减少</w:t>
      </w:r>
      <w:r>
        <w:rPr>
          <w:rFonts w:hint="eastAsia" w:ascii="Arial" w:hAnsi="Arial" w:eastAsia="方正小标宋简体" w:cs="Arial"/>
          <w:sz w:val="36"/>
          <w:szCs w:val="36"/>
        </w:rPr>
        <w:t>11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651.6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55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%，比上年减少676.9万元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主要变化原因：行政事业性</w:t>
      </w:r>
      <w:r>
        <w:rPr>
          <w:rFonts w:ascii="仿宋_GB2312" w:hAnsi="ˎ̥" w:eastAsia="仿宋_GB2312" w:cs="Arial"/>
          <w:color w:val="000000"/>
          <w:sz w:val="32"/>
          <w:szCs w:val="32"/>
        </w:rPr>
        <w:t>收费减少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.</w:t>
      </w: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六、支出预算经济分类情况说明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按照《财政部关于印发&lt;支出经济分类科目改革方案&gt;的通知》（财预〔2017〕98 号）要求，从 2018 年起全面实施支出经济分类科目改革，根据政府预算管理和部门预算管理的不同特点，分设部门预算支出经济分类科目和政府预算支出经济分类科目，两套科目之间保持对应关系。为适应改革要求，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按两套经济分类科目分别反映不同资金来源的全部预算支出。</w:t>
      </w: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七、政府性基金预算支出情况说明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本单位2019年无政府性基金预算。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7</w:t>
      </w:r>
      <w:r>
        <w:rPr>
          <w:rFonts w:hint="eastAsia" w:ascii="仿宋_GB2312" w:eastAsia="仿宋_GB2312"/>
          <w:sz w:val="32"/>
          <w:szCs w:val="32"/>
        </w:rPr>
        <w:t>万元，较上年下降14%。其中：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因公出国(境)费用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持平，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主要原因：无该项支出。 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公务接待费</w:t>
      </w:r>
      <w:r>
        <w:rPr>
          <w:rFonts w:hint="eastAsia" w:ascii="Arial" w:hAnsi="Arial" w:eastAsia="方正小标宋简体" w:cs="Arial"/>
          <w:sz w:val="36"/>
          <w:szCs w:val="36"/>
        </w:rPr>
        <w:t>2</w:t>
      </w:r>
      <w:r>
        <w:rPr>
          <w:rFonts w:hint="eastAsia" w:ascii="仿宋_GB2312" w:eastAsia="仿宋_GB2312"/>
          <w:sz w:val="32"/>
          <w:szCs w:val="32"/>
        </w:rPr>
        <w:t>万元，较上年下降10%；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  <w:r>
        <w:rPr>
          <w:rFonts w:ascii="仿宋_GB2312" w:eastAsia="仿宋_GB2312"/>
          <w:sz w:val="32"/>
          <w:szCs w:val="32"/>
        </w:rPr>
        <w:t>严格执行《党政机关国内公务接待管理规定》等办法，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厉行勤俭节约，不断压缩公务接待费支出</w:t>
      </w:r>
      <w:r>
        <w:rPr>
          <w:rFonts w:hint="eastAsia" w:ascii="仿宋_GB2312" w:eastAsia="仿宋_GB2312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5</w:t>
      </w:r>
      <w:r>
        <w:rPr>
          <w:rFonts w:hint="eastAsia" w:ascii="仿宋_GB2312" w:eastAsia="仿宋_GB2312"/>
          <w:sz w:val="32"/>
          <w:szCs w:val="32"/>
        </w:rPr>
        <w:t>万元，较上年下降16%；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主要原因是：</w:t>
      </w:r>
      <w:r>
        <w:rPr>
          <w:rFonts w:ascii="仿宋_GB2312" w:eastAsia="仿宋_GB2312"/>
          <w:sz w:val="32"/>
          <w:szCs w:val="32"/>
        </w:rPr>
        <w:t>公车改革实施后，公务用车保有量下降，</w:t>
      </w:r>
      <w:r>
        <w:rPr>
          <w:rFonts w:hint="eastAsia" w:ascii="仿宋_GB2312" w:eastAsia="仿宋_GB2312"/>
          <w:sz w:val="32"/>
          <w:szCs w:val="32"/>
        </w:rPr>
        <w:t>严格公务车辆出行管理，</w:t>
      </w:r>
      <w:r>
        <w:rPr>
          <w:rFonts w:ascii="仿宋_GB2312" w:eastAsia="仿宋_GB2312"/>
          <w:sz w:val="32"/>
          <w:szCs w:val="32"/>
        </w:rPr>
        <w:t>公务用车运行维护费降低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公务用车购置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持平，主要原因是无公务用车购置。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一般公共预算基本支出合计540万元,其中基本工资238.18万元,津贴补贴115.44万元,社会保障缴费90.6万元,住房公积金28.6万元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绩效工资19.85万元,办公费32.44万元,工会经费1.9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万元,福利费4.76万元,退休费0.09万元,生活补助7.3万元,采暖补贴0.23万元.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政府采购支出情况: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本单位2019年无政府采购支出。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（三）关于预算绩效管理工作开展情况说明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我单位以实现绩效目标为导向，深入开展财政支出绩效评价，抓好绩效目标编制，对一般性项目支出实施绩效自评和项目核查，进一步加强制度建设，提升自评质量，预算绩效管理取得新成效。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（四）国有资产占用情况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截止2018年年底，我单位固定资产为144.3万元，其中公务用车22.1万元，办公家具0.6万元，电脑4.9万元，通用设备116.7万元。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（五）专项转移支付项目情况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我单位负责参与管理的专项转移支付项目共0项。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（六）纳入本次预算单位构成情况说明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财政局预算批复中指出，当前机构改革正在推进中，本次预算批复及公开暂按目前掌握的情况下达预算资金，待各部门“三定”方案印发后，再进行相应调整。</w:t>
      </w: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第三部分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 xml:space="preserve">附件： 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永城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自然资源和规划局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 xml:space="preserve"> 2019 年度部门预算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公开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A7821"/>
    <w:multiLevelType w:val="singleLevel"/>
    <w:tmpl w:val="88DA78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2FD7DA"/>
    <w:multiLevelType w:val="singleLevel"/>
    <w:tmpl w:val="112FD7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0F5D41"/>
    <w:rsid w:val="00173372"/>
    <w:rsid w:val="00237E5F"/>
    <w:rsid w:val="003E5968"/>
    <w:rsid w:val="003F137B"/>
    <w:rsid w:val="004101C4"/>
    <w:rsid w:val="004E31FE"/>
    <w:rsid w:val="00537650"/>
    <w:rsid w:val="00537729"/>
    <w:rsid w:val="00637662"/>
    <w:rsid w:val="006549ED"/>
    <w:rsid w:val="006F355A"/>
    <w:rsid w:val="00736B54"/>
    <w:rsid w:val="00755988"/>
    <w:rsid w:val="00775010"/>
    <w:rsid w:val="007B3F94"/>
    <w:rsid w:val="0083385F"/>
    <w:rsid w:val="00845265"/>
    <w:rsid w:val="00974F5F"/>
    <w:rsid w:val="009860EB"/>
    <w:rsid w:val="009B4A02"/>
    <w:rsid w:val="009D4D18"/>
    <w:rsid w:val="00A00359"/>
    <w:rsid w:val="00AA47F7"/>
    <w:rsid w:val="00B60910"/>
    <w:rsid w:val="00B76482"/>
    <w:rsid w:val="00B92ED0"/>
    <w:rsid w:val="00BC4153"/>
    <w:rsid w:val="00BC7A38"/>
    <w:rsid w:val="00C130D4"/>
    <w:rsid w:val="00C1789F"/>
    <w:rsid w:val="00C96031"/>
    <w:rsid w:val="00CC2C0F"/>
    <w:rsid w:val="00CC70A6"/>
    <w:rsid w:val="00D00034"/>
    <w:rsid w:val="00D4752A"/>
    <w:rsid w:val="00E05AFD"/>
    <w:rsid w:val="00EE4823"/>
    <w:rsid w:val="00F53198"/>
    <w:rsid w:val="00F55FD1"/>
    <w:rsid w:val="10E44146"/>
    <w:rsid w:val="1608668B"/>
    <w:rsid w:val="39F10B79"/>
    <w:rsid w:val="5F456178"/>
    <w:rsid w:val="75F44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319</Words>
  <Characters>1821</Characters>
  <Lines>15</Lines>
  <Paragraphs>4</Paragraphs>
  <TotalTime>0</TotalTime>
  <ScaleCrop>false</ScaleCrop>
  <LinksUpToDate>false</LinksUpToDate>
  <CharactersWithSpaces>2136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zxkj</cp:lastModifiedBy>
  <cp:lastPrinted>2019-05-22T08:54:00Z</cp:lastPrinted>
  <dcterms:modified xsi:type="dcterms:W3CDTF">2021-06-11T02:55:10Z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D2BF6D9FA91C42318DBD4A13FD75A474</vt:lpwstr>
  </property>
</Properties>
</file>