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Arial" w:hAnsi="Arial" w:eastAsia="方正小标宋简体" w:cs="Arial"/>
          <w:b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84"/>
          <w:szCs w:val="84"/>
        </w:rPr>
      </w:pPr>
    </w:p>
    <w:p>
      <w:pPr>
        <w:jc w:val="both"/>
        <w:rPr>
          <w:rFonts w:hint="eastAsia"/>
          <w:sz w:val="84"/>
          <w:szCs w:val="84"/>
        </w:rPr>
      </w:pPr>
    </w:p>
    <w:p>
      <w:pPr>
        <w:jc w:val="center"/>
        <w:rPr>
          <w:rFonts w:hint="eastAsia" w:ascii="宋体" w:hAnsi="宋体" w:cs="宋体"/>
          <w:b/>
          <w:bCs/>
          <w:sz w:val="84"/>
          <w:szCs w:val="84"/>
        </w:rPr>
      </w:pPr>
      <w:r>
        <w:rPr>
          <w:rFonts w:hint="eastAsia" w:ascii="宋体" w:hAnsi="宋体" w:cs="宋体"/>
          <w:b/>
          <w:bCs/>
          <w:sz w:val="84"/>
          <w:szCs w:val="84"/>
          <w:lang w:eastAsia="zh-CN"/>
        </w:rPr>
        <w:t>中共永城市委市直</w:t>
      </w:r>
      <w:r>
        <w:rPr>
          <w:rFonts w:hint="eastAsia" w:ascii="宋体" w:hAnsi="宋体" w:cs="宋体"/>
          <w:b/>
          <w:bCs/>
          <w:sz w:val="84"/>
          <w:szCs w:val="84"/>
        </w:rPr>
        <w:t>机关</w:t>
      </w:r>
      <w:r>
        <w:rPr>
          <w:rFonts w:hint="eastAsia" w:ascii="宋体" w:hAnsi="宋体" w:cs="宋体"/>
          <w:b/>
          <w:bCs/>
          <w:sz w:val="84"/>
          <w:szCs w:val="84"/>
          <w:lang w:eastAsia="zh-CN"/>
        </w:rPr>
        <w:t>工作委员会</w:t>
      </w:r>
      <w:r>
        <w:rPr>
          <w:rFonts w:hint="eastAsia" w:ascii="宋体" w:hAnsi="宋体" w:cs="宋体"/>
          <w:b/>
          <w:bCs/>
          <w:sz w:val="84"/>
          <w:szCs w:val="84"/>
        </w:rPr>
        <w:t>2019年部门预算公开</w:t>
      </w:r>
    </w:p>
    <w:p>
      <w:pPr>
        <w:jc w:val="center"/>
        <w:rPr>
          <w:rFonts w:hint="eastAsia" w:ascii="宋体" w:hAnsi="宋体" w:cs="宋体"/>
          <w:b/>
          <w:bCs/>
          <w:sz w:val="84"/>
          <w:szCs w:val="84"/>
        </w:rPr>
      </w:pPr>
    </w:p>
    <w:p>
      <w:pPr>
        <w:jc w:val="center"/>
        <w:rPr>
          <w:rFonts w:hint="eastAsia"/>
          <w:sz w:val="84"/>
          <w:szCs w:val="84"/>
        </w:rPr>
      </w:pPr>
    </w:p>
    <w:p>
      <w:pPr>
        <w:jc w:val="center"/>
        <w:rPr>
          <w:rFonts w:hint="eastAsia"/>
          <w:sz w:val="84"/>
          <w:szCs w:val="84"/>
        </w:rPr>
      </w:pPr>
    </w:p>
    <w:p>
      <w:pPr>
        <w:jc w:val="center"/>
        <w:rPr>
          <w:rFonts w:hint="eastAsia"/>
          <w:sz w:val="84"/>
          <w:szCs w:val="84"/>
        </w:rPr>
      </w:pPr>
    </w:p>
    <w:p>
      <w:pPr>
        <w:jc w:val="both"/>
        <w:rPr>
          <w:rFonts w:hint="eastAsia"/>
          <w:sz w:val="84"/>
          <w:szCs w:val="84"/>
        </w:rPr>
      </w:pPr>
    </w:p>
    <w:p>
      <w:pPr>
        <w:jc w:val="center"/>
        <w:rPr>
          <w:rFonts w:hint="eastAsia"/>
          <w:sz w:val="84"/>
          <w:szCs w:val="84"/>
        </w:rPr>
      </w:pPr>
      <w:r>
        <w:rPr>
          <w:rFonts w:hint="eastAsia"/>
          <w:sz w:val="84"/>
          <w:szCs w:val="84"/>
        </w:rPr>
        <w:t>目录</w:t>
      </w:r>
    </w:p>
    <w:p>
      <w:pPr>
        <w:pStyle w:val="4"/>
        <w:widowControl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 xml:space="preserve">第一部分 </w:t>
      </w:r>
      <w:r>
        <w:rPr>
          <w:rFonts w:hint="eastAsia" w:ascii="黑体" w:hAnsi="黑体" w:eastAsia="黑体" w:cs="黑体"/>
          <w:color w:val="000000"/>
          <w:sz w:val="36"/>
          <w:szCs w:val="36"/>
          <w:lang w:eastAsia="zh-CN"/>
        </w:rPr>
        <w:t>中共永城市委市直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机关</w:t>
      </w:r>
      <w:r>
        <w:rPr>
          <w:rFonts w:hint="eastAsia" w:ascii="黑体" w:hAnsi="黑体" w:eastAsia="黑体" w:cs="黑体"/>
          <w:color w:val="000000"/>
          <w:sz w:val="36"/>
          <w:szCs w:val="36"/>
          <w:lang w:eastAsia="zh-CN"/>
        </w:rPr>
        <w:t>工作委员会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概况</w:t>
      </w:r>
    </w:p>
    <w:p>
      <w:pPr>
        <w:pStyle w:val="4"/>
        <w:widowControl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一、主要职能</w:t>
      </w:r>
    </w:p>
    <w:p>
      <w:pPr>
        <w:pStyle w:val="4"/>
        <w:widowControl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二、部门预算单位构成</w:t>
      </w:r>
    </w:p>
    <w:p>
      <w:pPr>
        <w:pStyle w:val="4"/>
        <w:widowControl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 xml:space="preserve">第二部分 </w:t>
      </w:r>
      <w:r>
        <w:rPr>
          <w:rFonts w:hint="eastAsia" w:ascii="黑体" w:hAnsi="黑体" w:eastAsia="黑体" w:cs="黑体"/>
          <w:color w:val="000000"/>
          <w:sz w:val="36"/>
          <w:szCs w:val="36"/>
          <w:lang w:eastAsia="zh-CN"/>
        </w:rPr>
        <w:t>中共永城市委市直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机关</w:t>
      </w:r>
      <w:r>
        <w:rPr>
          <w:rFonts w:hint="eastAsia" w:ascii="黑体" w:hAnsi="黑体" w:eastAsia="黑体" w:cs="黑体"/>
          <w:color w:val="000000"/>
          <w:sz w:val="36"/>
          <w:szCs w:val="36"/>
          <w:lang w:eastAsia="zh-CN"/>
        </w:rPr>
        <w:t>工作委员会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2019年度部门预算情况说明</w:t>
      </w:r>
    </w:p>
    <w:p>
      <w:pPr>
        <w:pStyle w:val="4"/>
        <w:widowControl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第三部分 名词解释</w:t>
      </w:r>
    </w:p>
    <w:p>
      <w:pPr>
        <w:pStyle w:val="4"/>
        <w:widowControl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附件：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中共永城市委市直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机关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工作委员会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2019 年度部门预算表</w:t>
      </w:r>
    </w:p>
    <w:p>
      <w:pPr>
        <w:pStyle w:val="4"/>
        <w:widowControl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一、部门收支总体情况表</w:t>
      </w:r>
    </w:p>
    <w:p>
      <w:pPr>
        <w:pStyle w:val="4"/>
        <w:widowControl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二、部门收入总体情况表</w:t>
      </w:r>
    </w:p>
    <w:p>
      <w:pPr>
        <w:pStyle w:val="4"/>
        <w:widowControl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三、部门支出总体情况表</w:t>
      </w:r>
    </w:p>
    <w:p>
      <w:pPr>
        <w:pStyle w:val="4"/>
        <w:widowControl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四、财政拨款收支总体情况表</w:t>
      </w:r>
    </w:p>
    <w:p>
      <w:pPr>
        <w:pStyle w:val="4"/>
        <w:widowControl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五、一般公共预算支出情况表</w:t>
      </w:r>
    </w:p>
    <w:p>
      <w:pPr>
        <w:pStyle w:val="4"/>
        <w:widowControl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六、支出经济分类汇总表</w:t>
      </w:r>
    </w:p>
    <w:p>
      <w:pPr>
        <w:pStyle w:val="4"/>
        <w:widowControl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七、一般公共预算“三公”经费支出情况表</w:t>
      </w:r>
    </w:p>
    <w:p>
      <w:pPr>
        <w:pStyle w:val="4"/>
        <w:widowControl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八、政府性基金预算支出情况表</w:t>
      </w:r>
    </w:p>
    <w:p>
      <w:pPr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Arial" w:hAnsi="Arial" w:eastAsia="方正小标宋简体" w:cs="Arial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Arial" w:hAnsi="Arial" w:eastAsia="方正小标宋简体" w:cs="Arial"/>
          <w:b/>
          <w:sz w:val="36"/>
          <w:szCs w:val="36"/>
          <w:lang w:eastAsia="zh-CN"/>
        </w:rPr>
        <w:t>中共永城市委市直</w:t>
      </w:r>
      <w:r>
        <w:rPr>
          <w:rFonts w:hint="eastAsia" w:ascii="Arial" w:hAnsi="Arial" w:eastAsia="方正小标宋简体" w:cs="Arial"/>
          <w:b/>
          <w:sz w:val="36"/>
          <w:szCs w:val="36"/>
        </w:rPr>
        <w:t>机关</w:t>
      </w:r>
      <w:r>
        <w:rPr>
          <w:rFonts w:hint="eastAsia" w:ascii="Arial" w:hAnsi="Arial" w:eastAsia="方正小标宋简体" w:cs="Arial"/>
          <w:b/>
          <w:sz w:val="36"/>
          <w:szCs w:val="36"/>
          <w:lang w:eastAsia="zh-CN"/>
        </w:rPr>
        <w:t>工作委员会</w:t>
      </w:r>
      <w:r>
        <w:rPr>
          <w:rFonts w:hint="eastAsia" w:ascii="方正小标宋简体" w:eastAsia="方正小标宋简体"/>
          <w:b/>
          <w:sz w:val="36"/>
          <w:szCs w:val="36"/>
        </w:rPr>
        <w:t>201</w:t>
      </w: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9</w:t>
      </w:r>
      <w:r>
        <w:rPr>
          <w:rFonts w:hint="eastAsia" w:ascii="方正小标宋简体" w:eastAsia="方正小标宋简体"/>
          <w:b/>
          <w:sz w:val="36"/>
          <w:szCs w:val="36"/>
        </w:rPr>
        <w:t>年</w:t>
      </w:r>
      <w:r>
        <w:rPr>
          <w:rFonts w:hint="eastAsia" w:ascii="方正小标宋简体" w:eastAsia="方正小标宋简体"/>
          <w:b/>
          <w:sz w:val="36"/>
          <w:szCs w:val="36"/>
          <w:lang w:eastAsia="zh-CN"/>
        </w:rPr>
        <w:t>度部门</w:t>
      </w: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eastAsia="方正小标宋简体"/>
          <w:b/>
          <w:sz w:val="36"/>
          <w:szCs w:val="36"/>
        </w:rPr>
        <w:t>预算情况说明</w:t>
      </w:r>
    </w:p>
    <w:p>
      <w:pPr>
        <w:pStyle w:val="4"/>
        <w:widowControl/>
        <w:jc w:val="center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第一部分</w:t>
      </w:r>
    </w:p>
    <w:p>
      <w:pPr>
        <w:pStyle w:val="4"/>
        <w:numPr>
          <w:ilvl w:val="0"/>
          <w:numId w:val="0"/>
        </w:numPr>
        <w:spacing w:before="0" w:beforeAutospacing="0" w:after="0" w:afterAutospacing="0"/>
        <w:ind w:firstLine="1606" w:firstLineChars="500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中共永城市委市直</w:t>
      </w:r>
      <w:r>
        <w:rPr>
          <w:rFonts w:hint="eastAsia" w:ascii="宋体" w:hAnsi="宋体" w:eastAsia="宋体" w:cs="宋体"/>
          <w:b/>
          <w:sz w:val="32"/>
          <w:szCs w:val="32"/>
        </w:rPr>
        <w:t>机关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工作委员会概况</w:t>
      </w:r>
    </w:p>
    <w:p>
      <w:pPr>
        <w:pStyle w:val="4"/>
        <w:numPr>
          <w:ilvl w:val="0"/>
          <w:numId w:val="0"/>
        </w:numPr>
        <w:spacing w:before="0" w:beforeAutospacing="0" w:after="0" w:afterAutospacing="0"/>
        <w:rPr>
          <w:rFonts w:hint="default" w:ascii="宋体" w:hAnsi="宋体" w:eastAsia="宋体" w:cs="宋体"/>
          <w:b/>
          <w:sz w:val="30"/>
          <w:szCs w:val="30"/>
          <w:lang w:val="en-US" w:eastAsia="zh-CN"/>
        </w:rPr>
      </w:pPr>
      <w:r>
        <w:rPr>
          <w:rFonts w:hint="eastAsia" w:cs="宋体"/>
          <w:b/>
          <w:sz w:val="36"/>
          <w:szCs w:val="36"/>
          <w:lang w:eastAsia="zh-CN"/>
        </w:rPr>
        <w:t>一、</w:t>
      </w: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中共永城市委市直</w:t>
      </w:r>
      <w:r>
        <w:rPr>
          <w:rFonts w:hint="eastAsia" w:ascii="宋体" w:hAnsi="宋体" w:eastAsia="宋体" w:cs="宋体"/>
          <w:b/>
          <w:sz w:val="30"/>
          <w:szCs w:val="30"/>
        </w:rPr>
        <w:t>机关</w:t>
      </w: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工作委员会</w:t>
      </w:r>
      <w:r>
        <w:rPr>
          <w:rFonts w:hint="eastAsia" w:cs="宋体"/>
          <w:b/>
          <w:sz w:val="30"/>
          <w:szCs w:val="30"/>
          <w:lang w:eastAsia="zh-CN"/>
        </w:rPr>
        <w:t>主要职能</w:t>
      </w:r>
    </w:p>
    <w:p>
      <w:pPr>
        <w:pStyle w:val="4"/>
        <w:numPr>
          <w:ilvl w:val="0"/>
          <w:numId w:val="0"/>
        </w:numPr>
        <w:spacing w:before="0" w:beforeAutospacing="0" w:after="0" w:afterAutospacing="0"/>
        <w:ind w:firstLine="640" w:firstLineChars="200"/>
        <w:rPr>
          <w:rFonts w:hint="eastAsia"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  <w:lang w:eastAsia="zh-CN"/>
        </w:rPr>
        <w:t>（一）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部门主要职责</w:t>
      </w:r>
    </w:p>
    <w:p>
      <w:pPr>
        <w:pStyle w:val="4"/>
        <w:numPr>
          <w:ilvl w:val="0"/>
          <w:numId w:val="0"/>
        </w:numPr>
        <w:spacing w:before="0" w:beforeAutospacing="0" w:after="0" w:afterAutospacing="0"/>
        <w:ind w:firstLine="640" w:firstLineChars="200"/>
        <w:rPr>
          <w:rFonts w:hint="eastAsia"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负责规划市直机关党的建设，统一领导市直机关、市直各企业、事业单位、商丘市直驻永单位党的工作。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eastAsia="zh-CN"/>
        </w:rPr>
        <w:t>二是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指导市直机关各级党组织建设，抓好党的思想、组织、作风建设。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eastAsia="zh-CN"/>
        </w:rPr>
        <w:t>三是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指导市直机关各级党组织实施对党员特别是党员领导干部的监督，参加市直各单位的党组、党委民主生活会。四是指导市直机关党组织配合行政领导做好思想政治工作。五是负责市直各机关党支部成员的考察、任免、考核工作。六是负责审批所属市直机关党组织的设置及党员发展工作，做好党费的收缴和管理等党务工作。</w:t>
      </w:r>
    </w:p>
    <w:p>
      <w:pPr>
        <w:pStyle w:val="4"/>
        <w:numPr>
          <w:ilvl w:val="0"/>
          <w:numId w:val="1"/>
        </w:numPr>
        <w:spacing w:before="0" w:beforeAutospacing="0" w:after="0" w:afterAutospacing="0"/>
        <w:ind w:firstLine="643" w:firstLineChars="200"/>
        <w:rPr>
          <w:rFonts w:hint="eastAsia" w:ascii="仿宋_GB2312" w:hAnsi="ˎ̥" w:eastAsia="仿宋_GB2312" w:cs="Arial"/>
          <w:b/>
          <w:color w:val="000000"/>
          <w:sz w:val="32"/>
          <w:szCs w:val="32"/>
          <w:lang w:eastAsia="zh-CN"/>
        </w:rPr>
      </w:pPr>
      <w:r>
        <w:rPr>
          <w:rFonts w:hint="eastAsia" w:ascii="仿宋_GB2312" w:hAnsi="ˎ̥" w:eastAsia="仿宋_GB2312" w:cs="Arial"/>
          <w:b/>
          <w:color w:val="000000"/>
          <w:sz w:val="32"/>
          <w:szCs w:val="32"/>
          <w:lang w:eastAsia="zh-CN"/>
        </w:rPr>
        <w:t>人员构成</w:t>
      </w:r>
    </w:p>
    <w:p>
      <w:pPr>
        <w:pStyle w:val="4"/>
        <w:numPr>
          <w:ilvl w:val="0"/>
          <w:numId w:val="0"/>
        </w:numPr>
        <w:spacing w:before="0" w:beforeAutospacing="0" w:after="0" w:afterAutospacing="0"/>
        <w:ind w:firstLine="640" w:firstLineChars="200"/>
        <w:rPr>
          <w:rFonts w:hint="default" w:ascii="仿宋_GB2312" w:hAnsi="ˎ̥" w:eastAsia="仿宋_GB2312" w:cs="Arial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ˎ̥" w:eastAsia="仿宋_GB2312" w:cs="Arial"/>
          <w:b w:val="0"/>
          <w:bCs/>
          <w:color w:val="000000"/>
          <w:sz w:val="32"/>
          <w:szCs w:val="32"/>
          <w:lang w:val="en-US" w:eastAsia="zh-CN"/>
        </w:rPr>
        <w:t>市直机关工委实有人员12人；其中正科级3人，副科1人，科员8人，离退休人员7人。</w:t>
      </w:r>
    </w:p>
    <w:p>
      <w:pPr>
        <w:pStyle w:val="4"/>
        <w:spacing w:before="0" w:beforeAutospacing="0" w:after="0" w:afterAutospacing="0"/>
        <w:ind w:firstLine="640" w:firstLineChars="200"/>
        <w:rPr>
          <w:rFonts w:hint="eastAsia"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  <w:lang w:eastAsia="zh-CN"/>
        </w:rPr>
        <w:t>（三）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 xml:space="preserve">预算年度的主要工作任务                     </w:t>
      </w:r>
    </w:p>
    <w:p>
      <w:pPr>
        <w:pStyle w:val="4"/>
        <w:spacing w:before="0" w:beforeAutospacing="0" w:after="0" w:afterAutospacing="0"/>
        <w:ind w:left="479" w:leftChars="228"/>
        <w:rPr>
          <w:rFonts w:hint="default" w:ascii="仿宋_GB2312" w:hAnsi="ˎ̥" w:eastAsia="仿宋_GB2312" w:cs="Arial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 xml:space="preserve">1、考核市直各支部各党组党建工作；2、七一活动的开展；3、支部书记培训、市直党员干部学习培训、入党积极分子培训、十九大精神党员培训；4、国庆节建党91周年活动；5、确保其它工作正常有序开展。                                            </w:t>
      </w:r>
      <w:r>
        <w:rPr>
          <w:rFonts w:hint="eastAsia" w:cs="宋体"/>
          <w:b/>
          <w:sz w:val="36"/>
          <w:szCs w:val="36"/>
          <w:lang w:eastAsia="zh-CN"/>
        </w:rPr>
        <w:t>二、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  <w:t>中共永城市委市直</w:t>
      </w:r>
      <w:r>
        <w:rPr>
          <w:rFonts w:hint="eastAsia" w:ascii="宋体" w:hAnsi="宋体" w:eastAsia="宋体" w:cs="宋体"/>
          <w:b w:val="0"/>
          <w:bCs/>
          <w:sz w:val="30"/>
          <w:szCs w:val="30"/>
        </w:rPr>
        <w:t>机关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  <w:t>工作委员</w:t>
      </w:r>
      <w:r>
        <w:rPr>
          <w:rFonts w:hint="eastAsia" w:cs="宋体"/>
          <w:b w:val="0"/>
          <w:bCs/>
          <w:sz w:val="30"/>
          <w:szCs w:val="30"/>
          <w:lang w:eastAsia="zh-CN"/>
        </w:rPr>
        <w:t>预算单位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val="en-US" w:eastAsia="zh-CN"/>
        </w:rPr>
        <w:t>的构成</w:t>
      </w:r>
    </w:p>
    <w:p>
      <w:pPr>
        <w:pStyle w:val="4"/>
        <w:numPr>
          <w:ilvl w:val="0"/>
          <w:numId w:val="0"/>
        </w:numPr>
        <w:spacing w:before="0" w:beforeAutospacing="0" w:after="0" w:afterAutospacing="0"/>
        <w:ind w:firstLine="1280" w:firstLineChars="400"/>
        <w:rPr>
          <w:rFonts w:hint="eastAsia" w:ascii="仿宋_GB2312" w:hAnsi="ˎ̥" w:eastAsia="仿宋_GB2312" w:cs="Arial"/>
          <w:color w:val="000000"/>
          <w:sz w:val="32"/>
          <w:szCs w:val="32"/>
          <w:lang w:eastAsia="zh-CN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机构设置情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eastAsia="zh-CN"/>
        </w:rPr>
        <w:t>况</w:t>
      </w:r>
    </w:p>
    <w:p>
      <w:pPr>
        <w:pStyle w:val="4"/>
        <w:widowControl/>
        <w:ind w:firstLine="480" w:firstLineChars="15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 xml:space="preserve"> 市直机关工委内设办公室、宣传科、组织科、武装部4个科室。为全额财政预算一级单位。</w:t>
      </w:r>
    </w:p>
    <w:p>
      <w:pPr>
        <w:pStyle w:val="4"/>
        <w:widowControl/>
        <w:jc w:val="center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第二部分</w:t>
      </w:r>
    </w:p>
    <w:p>
      <w:pPr>
        <w:pStyle w:val="4"/>
        <w:spacing w:before="0" w:beforeAutospacing="0" w:after="0" w:afterAutospacing="0"/>
        <w:ind w:firstLine="300" w:firstLineChars="100"/>
        <w:rPr>
          <w:rFonts w:ascii="黑体" w:hAnsi="黑体" w:eastAsia="黑体" w:cs="Arial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  <w:t>中共永城市委市直</w:t>
      </w:r>
      <w:r>
        <w:rPr>
          <w:rFonts w:hint="eastAsia" w:ascii="宋体" w:hAnsi="宋体" w:eastAsia="宋体" w:cs="宋体"/>
          <w:b w:val="0"/>
          <w:bCs/>
          <w:sz w:val="30"/>
          <w:szCs w:val="30"/>
        </w:rPr>
        <w:t>机关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  <w:t>工作委员</w:t>
      </w:r>
      <w:r>
        <w:rPr>
          <w:rFonts w:hint="eastAsia" w:ascii="黑体" w:hAnsi="黑体" w:eastAsia="黑体" w:cs="Arial"/>
          <w:b w:val="0"/>
          <w:bCs w:val="0"/>
          <w:color w:val="000000"/>
          <w:sz w:val="28"/>
          <w:szCs w:val="28"/>
          <w:lang w:val="en-US" w:eastAsia="zh-CN"/>
        </w:rPr>
        <w:t>2019年度部门</w:t>
      </w:r>
      <w:r>
        <w:rPr>
          <w:rFonts w:hint="eastAsia" w:ascii="黑体" w:hAnsi="黑体" w:eastAsia="黑体" w:cs="Arial"/>
          <w:b w:val="0"/>
          <w:bCs w:val="0"/>
          <w:color w:val="000000"/>
          <w:sz w:val="28"/>
          <w:szCs w:val="28"/>
        </w:rPr>
        <w:t>预算情况说明</w:t>
      </w:r>
    </w:p>
    <w:p>
      <w:pPr>
        <w:pStyle w:val="4"/>
        <w:spacing w:before="0" w:beforeAutospacing="0" w:after="0" w:afterAutospacing="0"/>
        <w:ind w:left="105" w:leftChars="50" w:firstLine="643" w:firstLineChars="200"/>
        <w:rPr>
          <w:rFonts w:ascii="仿宋_GB2312" w:hAnsi="ˎ̥" w:eastAsia="仿宋_GB2312" w:cs="Arial"/>
          <w:b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b/>
          <w:color w:val="000000"/>
          <w:sz w:val="32"/>
          <w:szCs w:val="32"/>
        </w:rPr>
        <w:t>收入</w:t>
      </w:r>
      <w:r>
        <w:rPr>
          <w:rFonts w:hint="eastAsia" w:ascii="仿宋_GB2312" w:hAnsi="ˎ̥" w:eastAsia="仿宋_GB2312" w:cs="Arial"/>
          <w:b/>
          <w:color w:val="000000"/>
          <w:sz w:val="32"/>
          <w:szCs w:val="32"/>
          <w:lang w:eastAsia="zh-CN"/>
        </w:rPr>
        <w:t>支出</w:t>
      </w:r>
      <w:r>
        <w:rPr>
          <w:rFonts w:hint="eastAsia" w:ascii="仿宋_GB2312" w:hAnsi="ˎ̥" w:eastAsia="仿宋_GB2312" w:cs="Arial"/>
          <w:b/>
          <w:color w:val="000000"/>
          <w:sz w:val="32"/>
          <w:szCs w:val="32"/>
        </w:rPr>
        <w:t>预算总体情况说明</w:t>
      </w:r>
    </w:p>
    <w:p>
      <w:pPr>
        <w:pStyle w:val="4"/>
        <w:spacing w:before="0" w:beforeAutospacing="0" w:after="0" w:afterAutospacing="0"/>
        <w:ind w:firstLine="320" w:firstLineChars="100"/>
        <w:rPr>
          <w:rFonts w:hint="default" w:eastAsia="仿宋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ˎ̥" w:eastAsia="仿宋_GB2312" w:cs="Arial"/>
          <w:b w:val="0"/>
          <w:bCs w:val="0"/>
          <w:color w:val="000000"/>
          <w:sz w:val="32"/>
          <w:szCs w:val="32"/>
          <w:lang w:eastAsia="zh-CN"/>
        </w:rPr>
        <w:t>一</w:t>
      </w:r>
      <w:r>
        <w:rPr>
          <w:rFonts w:hint="eastAsia" w:ascii="仿宋_GB2312" w:hAnsi="ˎ̥" w:eastAsia="仿宋_GB2312" w:cs="Arial"/>
          <w:b/>
          <w:bCs/>
          <w:color w:val="000000"/>
          <w:sz w:val="36"/>
          <w:szCs w:val="36"/>
          <w:lang w:eastAsia="zh-CN"/>
        </w:rPr>
        <w:t>、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2019 年收入总计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val="en-US" w:eastAsia="zh-CN"/>
        </w:rPr>
        <w:t>127.31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万元，支出总计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val="en-US" w:eastAsia="zh-CN"/>
        </w:rPr>
        <w:t>127.31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万元，与 2018 年相比，收支总计各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eastAsia="zh-CN"/>
        </w:rPr>
        <w:t>减少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val="en-US" w:eastAsia="zh-CN"/>
        </w:rPr>
        <w:t>1.72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eastAsia="zh-CN"/>
        </w:rPr>
        <w:t>减少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val="en-US" w:eastAsia="zh-CN"/>
        </w:rPr>
        <w:t>1.4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%。主要原因：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eastAsia="zh-CN"/>
        </w:rPr>
        <w:t>退休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val="en-US" w:eastAsia="zh-CN"/>
        </w:rPr>
        <w:t>1人。</w:t>
      </w:r>
    </w:p>
    <w:p>
      <w:pPr>
        <w:pStyle w:val="4"/>
        <w:spacing w:before="0" w:beforeAutospacing="0" w:after="0" w:afterAutospacing="0"/>
        <w:ind w:firstLine="320" w:firstLineChars="1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二、部门收入预算总体情况说明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2019年收入合计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val="en-US" w:eastAsia="zh-CN"/>
        </w:rPr>
        <w:t>127.31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万元，其中，一般公共预算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val="en-US" w:eastAsia="zh-CN"/>
        </w:rPr>
        <w:t>127.31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万元，部门财政性资金结转</w:t>
      </w:r>
      <w:r>
        <w:rPr>
          <w:rFonts w:hint="eastAsia" w:ascii="Arial" w:hAnsi="Arial" w:eastAsia="方正小标宋简体" w:cs="Arial"/>
          <w:sz w:val="32"/>
          <w:szCs w:val="32"/>
        </w:rPr>
        <w:t>0.00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万元。</w:t>
      </w:r>
    </w:p>
    <w:p>
      <w:pPr>
        <w:pStyle w:val="4"/>
        <w:spacing w:before="0" w:beforeAutospacing="0" w:after="0" w:afterAutospacing="0"/>
        <w:ind w:firstLine="320" w:firstLineChars="1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三、部门支出预算总体情况说明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2019年支出合计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val="en-US" w:eastAsia="zh-CN"/>
        </w:rPr>
        <w:t>127.31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万元，其中：基本支出</w:t>
      </w:r>
      <w:r>
        <w:rPr>
          <w:rFonts w:hint="eastAsia" w:ascii="Arial" w:hAnsi="Arial" w:eastAsia="方正小标宋简体" w:cs="Arial"/>
          <w:sz w:val="32"/>
          <w:szCs w:val="32"/>
          <w:lang w:val="en-US" w:eastAsia="zh-CN"/>
        </w:rPr>
        <w:t>117.31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万元，占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val="en-US" w:eastAsia="zh-CN"/>
        </w:rPr>
        <w:t>92.1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%；项目支出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万元，占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val="en-US" w:eastAsia="zh-CN"/>
        </w:rPr>
        <w:t>7.9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%。</w:t>
      </w:r>
    </w:p>
    <w:p>
      <w:pPr>
        <w:pStyle w:val="4"/>
        <w:spacing w:before="0" w:beforeAutospacing="0" w:after="0" w:afterAutospacing="0"/>
        <w:ind w:firstLine="320" w:firstLineChars="1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color w:val="000000"/>
          <w:sz w:val="32"/>
          <w:szCs w:val="32"/>
        </w:rPr>
        <w:t>四、财政拨款收入预算情况说明</w:t>
      </w:r>
    </w:p>
    <w:p>
      <w:pPr>
        <w:pStyle w:val="4"/>
        <w:spacing w:before="0" w:beforeAutospacing="0" w:after="0" w:afterAutospacing="0"/>
        <w:ind w:firstLine="640" w:firstLineChars="200"/>
        <w:rPr>
          <w:rFonts w:hint="eastAsia"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2019年收入预算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val="en-US" w:eastAsia="zh-CN"/>
        </w:rPr>
        <w:t>127.31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万元，其中财政拨款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val="en-US" w:eastAsia="zh-CN"/>
        </w:rPr>
        <w:t>127.31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万元，比上年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eastAsia="zh-CN"/>
        </w:rPr>
        <w:t>减少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val="en-US" w:eastAsia="zh-CN"/>
        </w:rPr>
        <w:t>1.72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eastAsia="zh-CN"/>
        </w:rPr>
        <w:t>减少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val="en-US" w:eastAsia="zh-CN"/>
        </w:rPr>
        <w:t>1.4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%；纳入预算管理的行政事业性收费收入</w:t>
      </w:r>
      <w:r>
        <w:rPr>
          <w:rFonts w:hint="eastAsia" w:ascii="Arial" w:hAnsi="Arial" w:eastAsia="方正小标宋简体" w:cs="Arial"/>
          <w:sz w:val="32"/>
          <w:szCs w:val="32"/>
        </w:rPr>
        <w:t>0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万元，比上年增加</w:t>
      </w:r>
      <w:r>
        <w:rPr>
          <w:rFonts w:hint="eastAsia" w:ascii="Arial" w:hAnsi="Arial" w:eastAsia="方正小标宋简体" w:cs="Arial"/>
          <w:sz w:val="32"/>
          <w:szCs w:val="32"/>
        </w:rPr>
        <w:t>0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万元，增长</w:t>
      </w:r>
      <w:r>
        <w:rPr>
          <w:rFonts w:hint="eastAsia" w:ascii="Arial" w:hAnsi="Arial" w:eastAsia="方正小标宋简体" w:cs="Arial"/>
          <w:sz w:val="32"/>
          <w:szCs w:val="32"/>
        </w:rPr>
        <w:t>0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%。主要变化原因：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eastAsia="zh-CN"/>
        </w:rPr>
        <w:t>退休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val="en-US" w:eastAsia="zh-CN"/>
        </w:rPr>
        <w:t>1人。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基本支出较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eastAsia="zh-CN"/>
        </w:rPr>
        <w:t>上年减少。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val="en-US" w:eastAsia="zh-CN"/>
        </w:rPr>
        <w:t xml:space="preserve">                  </w:t>
      </w:r>
      <w:r>
        <w:rPr>
          <w:rStyle w:val="7"/>
          <w:rFonts w:hint="eastAsia" w:ascii="黑体" w:hAnsi="黑体" w:eastAsia="黑体" w:cs="黑体"/>
          <w:b w:val="0"/>
          <w:color w:val="000000"/>
          <w:sz w:val="32"/>
          <w:szCs w:val="32"/>
          <w:lang w:val="en-US" w:eastAsia="zh-CN"/>
        </w:rPr>
        <w:t xml:space="preserve">      </w:t>
      </w:r>
      <w:r>
        <w:rPr>
          <w:rStyle w:val="7"/>
          <w:rFonts w:hint="eastAsia" w:ascii="黑体" w:hAnsi="黑体" w:eastAsia="黑体" w:cs="黑体"/>
          <w:b w:val="0"/>
          <w:color w:val="000000"/>
          <w:sz w:val="32"/>
          <w:szCs w:val="32"/>
        </w:rPr>
        <w:t>五</w:t>
      </w:r>
      <w:r>
        <w:rPr>
          <w:rStyle w:val="7"/>
          <w:rFonts w:hint="eastAsia" w:ascii="黑体" w:hAnsi="黑体" w:eastAsia="黑体" w:cs="黑体"/>
          <w:b w:val="0"/>
          <w:color w:val="000000"/>
          <w:sz w:val="32"/>
          <w:szCs w:val="32"/>
          <w:lang w:eastAsia="zh-CN"/>
        </w:rPr>
        <w:t>、</w:t>
      </w:r>
      <w:r>
        <w:rPr>
          <w:rStyle w:val="7"/>
          <w:rFonts w:hint="eastAsia" w:ascii="黑体" w:hAnsi="黑体" w:eastAsia="黑体" w:cs="黑体"/>
          <w:b w:val="0"/>
          <w:color w:val="000000"/>
          <w:sz w:val="32"/>
          <w:szCs w:val="32"/>
        </w:rPr>
        <w:t>财政拨款支出预算情况说明</w:t>
      </w:r>
    </w:p>
    <w:p>
      <w:pPr>
        <w:pStyle w:val="4"/>
        <w:spacing w:before="0" w:beforeAutospacing="0" w:after="0" w:afterAutospacing="0"/>
        <w:ind w:firstLine="320" w:firstLineChars="100"/>
        <w:rPr>
          <w:rFonts w:hint="default" w:eastAsia="仿宋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2019年支出预算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val="en-US" w:eastAsia="zh-CN"/>
        </w:rPr>
        <w:t>127.31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万元，其中财政拨款支出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val="en-US" w:eastAsia="zh-CN"/>
        </w:rPr>
        <w:t>127.31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万元，比上年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eastAsia="zh-CN"/>
        </w:rPr>
        <w:t>减少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val="en-US" w:eastAsia="zh-CN"/>
        </w:rPr>
        <w:t>1.72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eastAsia="zh-CN"/>
        </w:rPr>
        <w:t>减少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val="en-US" w:eastAsia="zh-CN"/>
        </w:rPr>
        <w:t>1.4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%。支出按用途划分为：工资福利支出</w:t>
      </w:r>
      <w:r>
        <w:rPr>
          <w:rFonts w:hint="eastAsia" w:ascii="Arial" w:hAnsi="Arial" w:eastAsia="方正小标宋简体" w:cs="Arial"/>
          <w:sz w:val="32"/>
          <w:szCs w:val="32"/>
          <w:lang w:val="en-US" w:eastAsia="zh-CN"/>
        </w:rPr>
        <w:t>96.34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万元，占总支出的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val="en-US" w:eastAsia="zh-CN"/>
        </w:rPr>
        <w:t>75.6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%，比上年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eastAsia="zh-CN"/>
        </w:rPr>
        <w:t>减少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val="en-US" w:eastAsia="zh-CN"/>
        </w:rPr>
        <w:t>1.48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eastAsia="zh-CN"/>
        </w:rPr>
        <w:t>减少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val="en-US" w:eastAsia="zh-CN"/>
        </w:rPr>
        <w:t>1.5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%；对个人和家庭的补助</w:t>
      </w:r>
      <w:r>
        <w:rPr>
          <w:rFonts w:hint="eastAsia" w:ascii="Arial" w:hAnsi="Arial" w:eastAsia="方正小标宋简体" w:cs="Arial"/>
          <w:sz w:val="32"/>
          <w:szCs w:val="32"/>
          <w:lang w:val="en-US" w:eastAsia="zh-CN"/>
        </w:rPr>
        <w:t>9.8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万元，占总支出的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val="en-US" w:eastAsia="zh-CN"/>
        </w:rPr>
        <w:t>7.7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%，比上年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eastAsia="zh-CN"/>
        </w:rPr>
        <w:t>减少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val="en-US" w:eastAsia="zh-CN"/>
        </w:rPr>
        <w:t>0.28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eastAsia="zh-CN"/>
        </w:rPr>
        <w:t>减少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val="en-US" w:eastAsia="zh-CN"/>
        </w:rPr>
        <w:t>2.8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%；商品服务支出</w:t>
      </w:r>
      <w:r>
        <w:rPr>
          <w:rFonts w:hint="eastAsia" w:ascii="Arial" w:hAnsi="Arial" w:eastAsia="方正小标宋简体" w:cs="Arial"/>
          <w:sz w:val="32"/>
          <w:szCs w:val="32"/>
          <w:lang w:val="en-US" w:eastAsia="zh-CN"/>
        </w:rPr>
        <w:t>11.17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万元，占总支出的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val="en-US" w:eastAsia="zh-CN"/>
        </w:rPr>
        <w:t>8.8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%，比上年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eastAsia="zh-CN"/>
        </w:rPr>
        <w:t>减少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val="en-US" w:eastAsia="zh-CN"/>
        </w:rPr>
        <w:t>0.04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eastAsia="zh-CN"/>
        </w:rPr>
        <w:t>减少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val="en-US" w:eastAsia="zh-CN"/>
        </w:rPr>
        <w:t>0.36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%；项目支出</w:t>
      </w:r>
      <w:r>
        <w:rPr>
          <w:rFonts w:hint="eastAsia" w:ascii="Arial" w:hAnsi="Arial" w:eastAsia="方正小标宋简体" w:cs="Arial"/>
          <w:sz w:val="32"/>
          <w:szCs w:val="32"/>
          <w:lang w:val="en-US" w:eastAsia="zh-CN"/>
        </w:rPr>
        <w:t>10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万元，占总支出的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val="en-US" w:eastAsia="zh-CN"/>
        </w:rPr>
        <w:t>7.9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%，比上年增加</w:t>
      </w:r>
      <w:r>
        <w:rPr>
          <w:rFonts w:hint="eastAsia" w:ascii="Arial" w:hAnsi="Arial" w:eastAsia="方正小标宋简体" w:cs="Arial"/>
          <w:sz w:val="32"/>
          <w:szCs w:val="32"/>
        </w:rPr>
        <w:t>0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万元，增长</w:t>
      </w:r>
      <w:r>
        <w:rPr>
          <w:rFonts w:hint="eastAsia" w:ascii="Arial" w:hAnsi="Arial" w:eastAsia="方正小标宋简体" w:cs="Arial"/>
          <w:sz w:val="32"/>
          <w:szCs w:val="32"/>
        </w:rPr>
        <w:t>0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</w:t>
      </w:r>
      <w:r>
        <w:rPr>
          <w:rFonts w:ascii="仿宋_GB2312" w:hAnsi="ˎ̥" w:eastAsia="仿宋_GB2312" w:cs="Arial"/>
          <w:color w:val="000000"/>
          <w:sz w:val="32"/>
          <w:szCs w:val="32"/>
        </w:rPr>
        <w:t>。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主要变化原因：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eastAsia="zh-CN"/>
        </w:rPr>
        <w:t>退休</w:t>
      </w:r>
      <w:r>
        <w:rPr>
          <w:rFonts w:hint="eastAsia" w:ascii="仿宋_GB2312" w:hAnsi="ˎ̥" w:eastAsia="仿宋_GB2312" w:cs="Arial"/>
          <w:color w:val="000000"/>
          <w:sz w:val="32"/>
          <w:szCs w:val="32"/>
          <w:lang w:val="en-US" w:eastAsia="zh-CN"/>
        </w:rPr>
        <w:t>1人。</w:t>
      </w:r>
    </w:p>
    <w:p>
      <w:pPr>
        <w:pStyle w:val="4"/>
        <w:widowControl/>
        <w:ind w:firstLine="640" w:firstLineChars="200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六、支出预算经济分类情况说明</w:t>
      </w:r>
    </w:p>
    <w:p>
      <w:pPr>
        <w:pStyle w:val="4"/>
        <w:spacing w:before="0" w:beforeAutospacing="0" w:after="0" w:afterAutospacing="0"/>
        <w:ind w:firstLine="640" w:firstLineChars="200"/>
        <w:rPr>
          <w:rFonts w:hint="eastAsia"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按照《财政部关于印发&lt;支出经济分类科目改革方案&gt;的通知》（财预〔2017〕98 号）要求，从 2018 年起全面实施支出经济分类科目改革，根据政府预算管理和部门预算管理的不同特点，分设部门预算支出经济分类科目和政府预算支出经济分类科目，两套科目之间保持对应关系。为适应改革要求，我单位按两套经济分类科目分别反映不同资金来源的全部预算支出。</w:t>
      </w:r>
    </w:p>
    <w:p>
      <w:pPr>
        <w:pStyle w:val="4"/>
        <w:widowControl/>
        <w:numPr>
          <w:ilvl w:val="0"/>
          <w:numId w:val="2"/>
        </w:numPr>
        <w:ind w:firstLine="640" w:firstLineChars="200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政府性基金预算支出情况说明</w:t>
      </w:r>
    </w:p>
    <w:p>
      <w:pPr>
        <w:pStyle w:val="4"/>
        <w:widowControl/>
        <w:ind w:firstLine="640" w:firstLineChars="200"/>
        <w:rPr>
          <w:rFonts w:hint="eastAsia" w:ascii="仿宋" w:hAnsi="仿宋" w:eastAsia="仿宋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黑体"/>
          <w:bCs/>
          <w:color w:val="000000"/>
          <w:sz w:val="32"/>
          <w:szCs w:val="32"/>
          <w:lang w:val="en-US" w:eastAsia="zh-CN"/>
        </w:rPr>
        <w:t>本单位2019年无政府性基金预算。</w:t>
      </w:r>
    </w:p>
    <w:p>
      <w:pPr>
        <w:pStyle w:val="4"/>
        <w:widowControl/>
        <w:ind w:firstLine="640" w:firstLineChars="200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八、“三公”经费支出预算情况说明</w:t>
      </w:r>
    </w:p>
    <w:p>
      <w:pPr>
        <w:pStyle w:val="4"/>
        <w:widowControl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2019 年“三公”经费预算为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万元。2019 年“三公”经费支出预算数比 2018 年预算减少（或增长）0万元。具体情况如下：</w:t>
      </w:r>
    </w:p>
    <w:p>
      <w:pPr>
        <w:pStyle w:val="4"/>
        <w:widowControl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1、因公出国(境)费用0万元，较上年下降(或增长)0%；主要原因是：</w:t>
      </w:r>
      <w:r>
        <w:rPr>
          <w:rFonts w:hint="eastAsia" w:ascii="仿宋_GB2312" w:eastAsia="仿宋_GB2312"/>
          <w:sz w:val="32"/>
          <w:szCs w:val="32"/>
          <w:lang w:eastAsia="zh-CN"/>
        </w:rPr>
        <w:t>无出国出境</w:t>
      </w:r>
    </w:p>
    <w:p>
      <w:pPr>
        <w:pStyle w:val="4"/>
        <w:widowControl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2、公务接待费0万元，较上年下降(或增长)0%，主要原因是严格执行《党政机关国内公务接待管理规定》等办法，不断规范公务接待管理，严格接待审批控制，厉行勤俭节约，不断压缩公务接待费支出。</w:t>
      </w:r>
    </w:p>
    <w:p>
      <w:pPr>
        <w:pStyle w:val="4"/>
        <w:widowControl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3、公务用车运行维护费0万元，较上年下降(或增长)0%，主要原因：</w:t>
      </w:r>
      <w:r>
        <w:rPr>
          <w:rFonts w:hint="eastAsia" w:ascii="仿宋_GB2312" w:eastAsia="仿宋_GB2312"/>
          <w:sz w:val="32"/>
          <w:szCs w:val="32"/>
          <w:lang w:eastAsia="zh-CN"/>
        </w:rPr>
        <w:t>无公务用车</w:t>
      </w:r>
    </w:p>
    <w:p>
      <w:pPr>
        <w:pStyle w:val="4"/>
        <w:widowControl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4、公务用车购置0万元，较上年下降(或增长)0%，主要变化原因：</w:t>
      </w:r>
      <w:r>
        <w:rPr>
          <w:rFonts w:hint="eastAsia" w:ascii="仿宋_GB2312" w:eastAsia="仿宋_GB2312"/>
          <w:sz w:val="32"/>
          <w:szCs w:val="32"/>
          <w:lang w:eastAsia="zh-CN"/>
        </w:rPr>
        <w:t>无公务用车购置</w:t>
      </w:r>
    </w:p>
    <w:p>
      <w:pPr>
        <w:pStyle w:val="4"/>
        <w:widowControl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九、其他重要事项的情况说明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(一)机关运行经费支出情况</w:t>
      </w:r>
      <w:r>
        <w:rPr>
          <w:rFonts w:hint="eastAsia" w:ascii="仿宋_GB2312" w:eastAsia="仿宋_GB2312"/>
          <w:sz w:val="32"/>
          <w:szCs w:val="32"/>
          <w:lang w:eastAsia="zh-CN"/>
        </w:rPr>
        <w:t>，商品服务支出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21.17万元，办公费8.09万元，印刷费8万元，邮电费0.7万元，取暖费0.06万元，差旅费3.12万元，福利费0.86万元，工会经费0.34万元。</w:t>
      </w:r>
      <w:r>
        <w:rPr>
          <w:rFonts w:hint="eastAsia" w:ascii="仿宋_GB2312" w:eastAsia="仿宋_GB2312"/>
          <w:sz w:val="32"/>
          <w:szCs w:val="32"/>
        </w:rPr>
        <w:t>　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(二)政府采购支出情况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本单位2019年无政府采购支出。</w:t>
      </w:r>
      <w:bookmarkStart w:id="0" w:name="_GoBack"/>
      <w:bookmarkEnd w:id="0"/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（三）关于预算绩效管理工作开展情况说明</w:t>
      </w:r>
    </w:p>
    <w:p>
      <w:pPr>
        <w:pStyle w:val="4"/>
        <w:widowControl/>
        <w:ind w:firstLine="640" w:firstLineChars="200"/>
        <w:rPr>
          <w:rFonts w:hint="eastAsia"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我单位以实现绩效目标为导向，深入开展财政支出绩效评价，抓好绩效目标编制，对一般性项目支出实施绩效自评和项目核查，进一步加强制度建设，提升自评质量，预算绩效管理取得新成效。</w:t>
      </w:r>
    </w:p>
    <w:p>
      <w:pPr>
        <w:pStyle w:val="4"/>
        <w:widowControl/>
        <w:ind w:firstLine="640" w:firstLineChars="200"/>
        <w:rPr>
          <w:rFonts w:hint="eastAsia"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2019年，我单位选取</w:t>
      </w:r>
      <w:r>
        <w:rPr>
          <w:rFonts w:hint="eastAsia" w:ascii="仿宋_GB2312" w:eastAsia="仿宋_GB2312"/>
          <w:kern w:val="2"/>
          <w:sz w:val="32"/>
          <w:szCs w:val="32"/>
          <w:lang w:val="en-US" w:eastAsia="zh-CN"/>
        </w:rPr>
        <w:t>5个</w:t>
      </w:r>
      <w:r>
        <w:rPr>
          <w:rFonts w:hint="eastAsia" w:ascii="仿宋_GB2312" w:eastAsia="仿宋_GB2312"/>
          <w:kern w:val="2"/>
          <w:sz w:val="32"/>
          <w:szCs w:val="32"/>
        </w:rPr>
        <w:t>项</w:t>
      </w:r>
      <w:r>
        <w:rPr>
          <w:rFonts w:hint="eastAsia" w:ascii="仿宋_GB2312" w:eastAsia="仿宋_GB2312"/>
          <w:kern w:val="2"/>
          <w:sz w:val="32"/>
          <w:szCs w:val="32"/>
          <w:lang w:eastAsia="zh-CN"/>
        </w:rPr>
        <w:t>目：</w:t>
      </w:r>
      <w:r>
        <w:rPr>
          <w:rFonts w:hint="eastAsia" w:ascii="仿宋_GB2312" w:eastAsia="仿宋_GB2312"/>
          <w:kern w:val="2"/>
          <w:sz w:val="32"/>
          <w:szCs w:val="32"/>
          <w:lang w:val="en-US" w:eastAsia="zh-CN"/>
        </w:rPr>
        <w:t>1、七一爱国教育，项目内容：开展纪念中国共产党系列活动；2、党建工作座谈，项目内容:召开市直机关支部座谈会；3、支部书记培训，</w:t>
      </w:r>
      <w:r>
        <w:rPr>
          <w:rFonts w:hint="eastAsia" w:ascii="仿宋_GB2312" w:eastAsia="仿宋_GB2312"/>
          <w:kern w:val="2"/>
          <w:sz w:val="32"/>
          <w:szCs w:val="32"/>
        </w:rPr>
        <w:t>项目</w:t>
      </w:r>
      <w:r>
        <w:rPr>
          <w:rFonts w:hint="eastAsia" w:ascii="仿宋_GB2312" w:eastAsia="仿宋_GB2312"/>
          <w:kern w:val="2"/>
          <w:sz w:val="32"/>
          <w:szCs w:val="32"/>
          <w:lang w:eastAsia="zh-CN"/>
        </w:rPr>
        <w:t>内容：支部书记培训班，党组织设置，任期换届调查等；</w:t>
      </w:r>
      <w:r>
        <w:rPr>
          <w:rFonts w:hint="eastAsia" w:ascii="仿宋_GB2312" w:eastAsia="仿宋_GB2312"/>
          <w:kern w:val="2"/>
          <w:sz w:val="32"/>
          <w:szCs w:val="32"/>
          <w:lang w:val="en-US" w:eastAsia="zh-CN"/>
        </w:rPr>
        <w:t>4、党代会经费，</w:t>
      </w:r>
      <w:r>
        <w:rPr>
          <w:rFonts w:hint="eastAsia" w:ascii="仿宋_GB2312" w:eastAsia="仿宋_GB2312"/>
          <w:kern w:val="2"/>
          <w:sz w:val="32"/>
          <w:szCs w:val="32"/>
        </w:rPr>
        <w:t>项目</w:t>
      </w:r>
      <w:r>
        <w:rPr>
          <w:rFonts w:hint="eastAsia" w:ascii="仿宋_GB2312" w:eastAsia="仿宋_GB2312"/>
          <w:kern w:val="2"/>
          <w:sz w:val="32"/>
          <w:szCs w:val="32"/>
          <w:lang w:eastAsia="zh-CN"/>
        </w:rPr>
        <w:t>内容：成立秘书、宣传、组织、会务、保卫等工作组；</w:t>
      </w:r>
      <w:r>
        <w:rPr>
          <w:rFonts w:hint="eastAsia" w:ascii="仿宋_GB2312" w:eastAsia="仿宋_GB2312"/>
          <w:kern w:val="2"/>
          <w:sz w:val="32"/>
          <w:szCs w:val="32"/>
          <w:lang w:val="en-US" w:eastAsia="zh-CN"/>
        </w:rPr>
        <w:t>5、党员培训班，项目内容：《中国共产党章程》、《中国共产党纪律处分条例》、革命传统教育，优秀共产党员先进事迹、市直党员分期学习等5</w:t>
      </w:r>
      <w:r>
        <w:rPr>
          <w:rFonts w:hint="eastAsia" w:ascii="仿宋_GB2312" w:eastAsia="仿宋_GB2312"/>
          <w:kern w:val="2"/>
          <w:sz w:val="32"/>
          <w:szCs w:val="32"/>
        </w:rPr>
        <w:t>个项目作为重点绩效评价项目，涉及资金</w:t>
      </w:r>
      <w:r>
        <w:rPr>
          <w:rFonts w:hint="eastAsia" w:ascii="仿宋_GB2312" w:eastAsia="仿宋_GB2312"/>
          <w:kern w:val="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kern w:val="2"/>
          <w:sz w:val="32"/>
          <w:szCs w:val="32"/>
        </w:rPr>
        <w:t>0万元。</w:t>
      </w:r>
    </w:p>
    <w:p>
      <w:pPr>
        <w:pStyle w:val="4"/>
        <w:widowControl/>
        <w:rPr>
          <w:rFonts w:hint="default" w:ascii="仿宋_GB2312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2"/>
          <w:sz w:val="32"/>
          <w:szCs w:val="32"/>
        </w:rPr>
        <w:t>（四）国有资产占用情况</w:t>
      </w:r>
      <w:r>
        <w:rPr>
          <w:rFonts w:hint="eastAsia" w:ascii="仿宋_GB2312" w:eastAsia="仿宋_GB2312"/>
          <w:kern w:val="2"/>
          <w:sz w:val="32"/>
          <w:szCs w:val="32"/>
          <w:lang w:val="en-US" w:eastAsia="zh-CN"/>
        </w:rPr>
        <w:t>:2018年底固定资产144115元，其中，电脑10台，打印机2台，空调7台，办公桌椅14张，档案柜14个。</w:t>
      </w:r>
    </w:p>
    <w:p>
      <w:pPr>
        <w:pStyle w:val="4"/>
        <w:widowControl/>
        <w:rPr>
          <w:rFonts w:hint="eastAsia"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（五）专项转移支付项目情况</w:t>
      </w:r>
    </w:p>
    <w:p>
      <w:pPr>
        <w:pStyle w:val="4"/>
        <w:widowControl/>
        <w:rPr>
          <w:rFonts w:hint="eastAsia"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我单位负责参与管理的专项转移支付项目共0项。</w:t>
      </w:r>
    </w:p>
    <w:p>
      <w:pPr>
        <w:pStyle w:val="4"/>
        <w:widowControl/>
        <w:rPr>
          <w:rFonts w:hint="eastAsia"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（六）纳入本次预算单位构成情况说明</w:t>
      </w:r>
    </w:p>
    <w:p>
      <w:pPr>
        <w:pStyle w:val="4"/>
        <w:widowControl/>
        <w:rPr>
          <w:rFonts w:hint="eastAsia"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财政局预算批复中指出，当前机构改革正在推进中，本次预算批复及公开暂按目前掌握的情况下达预算资金，待各部门“三定”方案印发后，再进行相应调整。</w:t>
      </w:r>
    </w:p>
    <w:p>
      <w:pPr>
        <w:pStyle w:val="4"/>
        <w:widowControl/>
        <w:ind w:firstLine="3360" w:firstLineChars="1050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第三部分</w:t>
      </w:r>
    </w:p>
    <w:p>
      <w:pPr>
        <w:pStyle w:val="4"/>
        <w:widowControl/>
        <w:jc w:val="center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名词解释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、财政拨款收入：是指市级财政当年拨付的资金。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、事业收入：是指事业单位开展专业活动及辅助活动所取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得的收入。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、其他收入：是指部门取得的除“财政拨款”、“事业收入”、“事业单位经营收入”等以外的收入。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支差额的基金）弥补当年收支缺口的资金。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、上年结转和结余：是指以前年度支出预算因客观条件变化未执行完毕、结转到本年度按有关规定继续使用的资金，既包括财政拨款结转和结余，也包括事业收入、经营收入、其他收入的结转和结余。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、基本支出：是指为保障机构正常运转、完成日常工作任务所必需的开支，其内容包括人员经费和日常公用经费两部分。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、项目支出：是指在基本支出之外，为完成特定的行政工作任务或事业发展目标所发生的支出。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、一般公共服务（类）事务（款）：是指用于保障机构正常运行、开展业务等活动的支出。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）行政运行（项）：是指为保障机构正常运转、完成日常工作任务安排的支出。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）一般行政管理事务（项）：是指单位的项目支出。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）机关服务（项）：是指为单位提供后勤保障服务的机关服务局的支出。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）事业运行（项）：是指事业单位用于保障机构正常运转的基本支出。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pStyle w:val="4"/>
        <w:widowControl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附件：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  <w:t>中共永城市委市直</w:t>
      </w:r>
      <w:r>
        <w:rPr>
          <w:rFonts w:hint="eastAsia" w:ascii="宋体" w:hAnsi="宋体" w:eastAsia="宋体" w:cs="宋体"/>
          <w:b w:val="0"/>
          <w:bCs/>
          <w:sz w:val="30"/>
          <w:szCs w:val="30"/>
        </w:rPr>
        <w:t>机关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  <w:t>工作委员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2019 年度部门预算表</w:t>
      </w:r>
    </w:p>
    <w:p>
      <w:pPr>
        <w:rPr>
          <w:sz w:val="32"/>
          <w:szCs w:val="32"/>
        </w:rPr>
      </w:pP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0EE7B4"/>
    <w:multiLevelType w:val="singleLevel"/>
    <w:tmpl w:val="F30EE7B4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5D78966"/>
    <w:multiLevelType w:val="singleLevel"/>
    <w:tmpl w:val="35D7896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789F"/>
    <w:rsid w:val="00044505"/>
    <w:rsid w:val="00082F9B"/>
    <w:rsid w:val="0008416D"/>
    <w:rsid w:val="000B0EF3"/>
    <w:rsid w:val="000C0E15"/>
    <w:rsid w:val="000F1CC9"/>
    <w:rsid w:val="001C2347"/>
    <w:rsid w:val="001F6D86"/>
    <w:rsid w:val="002506F3"/>
    <w:rsid w:val="0026744B"/>
    <w:rsid w:val="002E1ACF"/>
    <w:rsid w:val="0036071B"/>
    <w:rsid w:val="003F77E4"/>
    <w:rsid w:val="0046060B"/>
    <w:rsid w:val="0047417A"/>
    <w:rsid w:val="00506973"/>
    <w:rsid w:val="00524773"/>
    <w:rsid w:val="00537650"/>
    <w:rsid w:val="005D49E1"/>
    <w:rsid w:val="006549ED"/>
    <w:rsid w:val="006F355A"/>
    <w:rsid w:val="007558FA"/>
    <w:rsid w:val="00755988"/>
    <w:rsid w:val="0079257A"/>
    <w:rsid w:val="0083385F"/>
    <w:rsid w:val="008343CE"/>
    <w:rsid w:val="00845265"/>
    <w:rsid w:val="00931012"/>
    <w:rsid w:val="009477D6"/>
    <w:rsid w:val="00976FD5"/>
    <w:rsid w:val="00A30960"/>
    <w:rsid w:val="00A9327F"/>
    <w:rsid w:val="00AB7A4F"/>
    <w:rsid w:val="00AC77F1"/>
    <w:rsid w:val="00AD7C1C"/>
    <w:rsid w:val="00AF1D2D"/>
    <w:rsid w:val="00B40B6D"/>
    <w:rsid w:val="00B6076F"/>
    <w:rsid w:val="00B60910"/>
    <w:rsid w:val="00B76482"/>
    <w:rsid w:val="00B8316D"/>
    <w:rsid w:val="00BA7ECD"/>
    <w:rsid w:val="00BC2B24"/>
    <w:rsid w:val="00BC7A38"/>
    <w:rsid w:val="00C1789F"/>
    <w:rsid w:val="00C84166"/>
    <w:rsid w:val="00C96031"/>
    <w:rsid w:val="00CC2C0F"/>
    <w:rsid w:val="00CF5203"/>
    <w:rsid w:val="00D3030E"/>
    <w:rsid w:val="00D373B0"/>
    <w:rsid w:val="00D47A5C"/>
    <w:rsid w:val="00DD22EF"/>
    <w:rsid w:val="00DF757F"/>
    <w:rsid w:val="00E05054"/>
    <w:rsid w:val="00E37A4D"/>
    <w:rsid w:val="00ED64EC"/>
    <w:rsid w:val="00F360F7"/>
    <w:rsid w:val="00FC5C74"/>
    <w:rsid w:val="018C2F75"/>
    <w:rsid w:val="03621377"/>
    <w:rsid w:val="0BF35B4D"/>
    <w:rsid w:val="0D272AE7"/>
    <w:rsid w:val="0EEB0170"/>
    <w:rsid w:val="0FE145C9"/>
    <w:rsid w:val="11E540FB"/>
    <w:rsid w:val="13F2265E"/>
    <w:rsid w:val="1605192F"/>
    <w:rsid w:val="1C2025ED"/>
    <w:rsid w:val="2337786C"/>
    <w:rsid w:val="251E0301"/>
    <w:rsid w:val="2AC42F39"/>
    <w:rsid w:val="2E812354"/>
    <w:rsid w:val="30F42E77"/>
    <w:rsid w:val="31D550EF"/>
    <w:rsid w:val="36B147C6"/>
    <w:rsid w:val="3D0B3878"/>
    <w:rsid w:val="403F11BE"/>
    <w:rsid w:val="41B965BF"/>
    <w:rsid w:val="43015912"/>
    <w:rsid w:val="43F70F65"/>
    <w:rsid w:val="47EC5496"/>
    <w:rsid w:val="47F32690"/>
    <w:rsid w:val="4DAE3FF4"/>
    <w:rsid w:val="53901BCF"/>
    <w:rsid w:val="5493510E"/>
    <w:rsid w:val="55175147"/>
    <w:rsid w:val="59CA54FE"/>
    <w:rsid w:val="5A2D40D1"/>
    <w:rsid w:val="5B664963"/>
    <w:rsid w:val="5D567CFA"/>
    <w:rsid w:val="5FA908AE"/>
    <w:rsid w:val="60923BD5"/>
    <w:rsid w:val="61080B7F"/>
    <w:rsid w:val="62400812"/>
    <w:rsid w:val="64B0342A"/>
    <w:rsid w:val="6BA32874"/>
    <w:rsid w:val="6C5475FB"/>
    <w:rsid w:val="6E165F73"/>
    <w:rsid w:val="72C40391"/>
    <w:rsid w:val="74B778A6"/>
    <w:rsid w:val="74F6728C"/>
    <w:rsid w:val="74F93B60"/>
    <w:rsid w:val="762F0542"/>
    <w:rsid w:val="7A5C56D5"/>
    <w:rsid w:val="7FD802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246</Words>
  <Characters>1404</Characters>
  <Lines>11</Lines>
  <Paragraphs>3</Paragraphs>
  <TotalTime>2</TotalTime>
  <ScaleCrop>false</ScaleCrop>
  <LinksUpToDate>false</LinksUpToDate>
  <CharactersWithSpaces>1647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2018-03-28T00:35:00Z</dcterms:created>
  <dc:creator>china</dc:creator>
  <cp:lastModifiedBy>zxkj</cp:lastModifiedBy>
  <cp:lastPrinted>2018-04-12T02:36:00Z</cp:lastPrinted>
  <dcterms:modified xsi:type="dcterms:W3CDTF">2021-06-09T02:17:31Z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1C40E25117354B7EB1721DF626D0C30E</vt:lpwstr>
  </property>
</Properties>
</file>