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永城市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产业集聚区</w:t>
      </w:r>
      <w:r>
        <w:rPr>
          <w:rFonts w:hint="eastAsia" w:ascii="宋体" w:hAnsi="宋体" w:cs="宋体"/>
          <w:b/>
          <w:bCs/>
          <w:sz w:val="72"/>
          <w:szCs w:val="72"/>
        </w:rPr>
        <w:t>单位</w:t>
      </w:r>
    </w:p>
    <w:p>
      <w:pPr>
        <w:jc w:val="center"/>
        <w:rPr>
          <w:rFonts w:hint="eastAsia"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2019年部门预算公开</w: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目录</w:t>
      </w:r>
    </w:p>
    <w:p>
      <w:pPr>
        <w:pStyle w:val="4"/>
        <w:widowControl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第一部分 永城市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产业集聚区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单位概况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一、主要职能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二、部门预算单位构成</w:t>
      </w:r>
    </w:p>
    <w:p>
      <w:pPr>
        <w:pStyle w:val="4"/>
        <w:widowControl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第二部分 永城市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产业集聚区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2019年度部门预算情况说明</w:t>
      </w:r>
    </w:p>
    <w:p>
      <w:pPr>
        <w:pStyle w:val="4"/>
        <w:widowControl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第三部分 名词解释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附件：永城市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产业集聚区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单位 2019 年度部门预算表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一、部门收支总体情况表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二、部门收入总体情况表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三、部门支出总体情况表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四、财政拨款收支总体情况表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五、一般公共预算支出情况表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六、支出经济分类汇总表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七、一般公共预算“三公”经费支出情况表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八、政府性基金预算支出情况表</w:t>
      </w:r>
    </w:p>
    <w:p>
      <w:pPr>
        <w:jc w:val="center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永城市产业集聚区管理委员会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年预算基本情况说明</w:t>
      </w:r>
    </w:p>
    <w:p>
      <w:pPr>
        <w:widowControl/>
        <w:ind w:firstLine="640" w:firstLineChars="200"/>
        <w:jc w:val="left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color w:val="000000"/>
          <w:kern w:val="0"/>
          <w:sz w:val="32"/>
          <w:szCs w:val="32"/>
        </w:rPr>
        <w:t>一、部门基本情况</w:t>
      </w:r>
    </w:p>
    <w:p>
      <w:pPr>
        <w:widowControl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　　(一)部门主要职责和机构设置情况</w:t>
      </w:r>
    </w:p>
    <w:p>
      <w:pPr>
        <w:widowControl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永城市产业集聚区管理委员会内设6个机构。主要职责是：贯彻执行国家、省有关发展产业集聚区方针政策；编制产业集聚区发展规划和计划，统一规划、组织实施和管理产业集聚区的各项基本设施和公共服务设施；按照国家的产业政策确定产业方向，按照规定权限审批、审核、申报产业集聚区的各类投资项目，组织项目引进、开发；负责产业集聚区内各项经济指标的统计及经济运行分析工作。</w:t>
      </w:r>
    </w:p>
    <w:p>
      <w:pPr>
        <w:widowControl/>
        <w:numPr>
          <w:ilvl w:val="0"/>
          <w:numId w:val="1"/>
        </w:numPr>
        <w:ind w:firstLine="1280" w:firstLineChars="4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预算年度的主要工作任务</w:t>
      </w:r>
    </w:p>
    <w:p>
      <w:pPr>
        <w:widowControl/>
        <w:ind w:firstLine="640"/>
        <w:jc w:val="left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确保永城市产业集聚区管理委员会的正常运转，完成产业集聚职责范围内的各项工作任务。</w:t>
      </w:r>
    </w:p>
    <w:p>
      <w:pPr>
        <w:widowControl/>
        <w:ind w:firstLine="640"/>
        <w:jc w:val="left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</w:p>
    <w:p>
      <w:pPr>
        <w:pStyle w:val="4"/>
        <w:widowControl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永城市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产业集聚区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产业集聚区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产业集聚区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4"/>
        <w:widowControl/>
        <w:jc w:val="center"/>
        <w:rPr>
          <w:rFonts w:hint="eastAsia" w:ascii="黑体" w:hAnsi="黑体" w:eastAsia="黑体" w:cs="黑体"/>
          <w:bCs/>
          <w:color w:val="00000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40"/>
          <w:szCs w:val="40"/>
          <w:lang w:eastAsia="zh-CN"/>
        </w:rPr>
        <w:t>第二部分</w:t>
      </w:r>
    </w:p>
    <w:p>
      <w:pPr>
        <w:pStyle w:val="4"/>
        <w:widowControl/>
        <w:jc w:val="center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40"/>
          <w:szCs w:val="40"/>
        </w:rPr>
        <w:t>永城市</w:t>
      </w:r>
      <w:r>
        <w:rPr>
          <w:rFonts w:hint="eastAsia" w:ascii="黑体" w:hAnsi="黑体" w:eastAsia="黑体" w:cs="黑体"/>
          <w:bCs/>
          <w:color w:val="000000"/>
          <w:sz w:val="40"/>
          <w:szCs w:val="40"/>
          <w:lang w:eastAsia="zh-CN"/>
        </w:rPr>
        <w:t>产业集聚区</w:t>
      </w:r>
      <w:r>
        <w:rPr>
          <w:rFonts w:hint="eastAsia" w:ascii="黑体" w:hAnsi="黑体" w:eastAsia="黑体" w:cs="黑体"/>
          <w:bCs/>
          <w:color w:val="000000"/>
          <w:sz w:val="40"/>
          <w:szCs w:val="40"/>
        </w:rPr>
        <w:t xml:space="preserve"> 2019 年度部门预算情况说明</w:t>
      </w:r>
    </w:p>
    <w:p>
      <w:pPr>
        <w:pStyle w:val="4"/>
        <w:widowControl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一、收入支出预算总体情况说明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b/>
          <w:color w:val="000000"/>
          <w:sz w:val="36"/>
          <w:szCs w:val="36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 2019 年收入总计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417.22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万元，支出总计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417.22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万元，与 201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 年相比，收、支总计各减少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54.7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 万元，减少 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%。主要原因：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本单位非税收入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。</w:t>
      </w:r>
    </w:p>
    <w:p>
      <w:pPr>
        <w:widowControl/>
        <w:ind w:left="105" w:leftChars="50"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　二、部门收入预算总体情况说明</w:t>
      </w:r>
    </w:p>
    <w:p>
      <w:pPr>
        <w:widowControl/>
        <w:ind w:left="105" w:leftChars="50" w:firstLine="358" w:firstLineChars="112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年收入合计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417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.22万元，其中，一般公共预算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417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.22万元。</w:t>
      </w:r>
    </w:p>
    <w:p>
      <w:pPr>
        <w:widowControl/>
        <w:ind w:left="105" w:leftChars="50"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三、部门支出预算总体情况说明</w:t>
      </w:r>
    </w:p>
    <w:p>
      <w:pPr>
        <w:widowControl/>
        <w:ind w:left="105" w:leftChars="50"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年支出合计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417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.22万元，其中：基本支出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417.22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万元，占100%。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四、财政拨款收入预算情况说明</w:t>
      </w:r>
    </w:p>
    <w:p>
      <w:pPr>
        <w:widowControl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年收入预算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417.22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417.22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万元，比上年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54.7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11.6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%。主要变化原因：本单位非税收入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五、财政拨款支出预算情况说明</w:t>
      </w:r>
    </w:p>
    <w:p>
      <w:pPr>
        <w:widowControl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年支出预算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417.22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417.22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万元，比上年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54.7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11.6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%。支出按用途划分为：工资福利支出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340.61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81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135.23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39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%；对个人和家庭的补助0万元，占总支出的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%，比上年减少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0.11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万元，下降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%；商品服务支出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76.61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万元，占总支出的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18.4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%，比上年下降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10.18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万元，下降</w:t>
      </w:r>
      <w:r>
        <w:rPr>
          <w:rFonts w:hint="eastAsia" w:ascii="Arial" w:hAnsi="Arial" w:eastAsia="方正小标宋简体" w:cs="Arial"/>
          <w:kern w:val="0"/>
          <w:sz w:val="36"/>
          <w:szCs w:val="36"/>
          <w:lang w:val="en-US" w:eastAsia="zh-CN"/>
        </w:rPr>
        <w:t>13.3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%，项目支出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万元，比上年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0万元，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100%。主要变化原因：一是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本单位人员增加，工资福利支出随之增长，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同时住房公积金由对个人和家庭补助支出调入到工资福利支出；二是本单位完成养老保险改革，退休人员工资转由社会保险机构发放，因此对个人和家庭补助支出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为零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；三是本单位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非税收入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万元，项目支出随之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。</w:t>
      </w:r>
    </w:p>
    <w:p>
      <w:pPr>
        <w:pStyle w:val="4"/>
        <w:widowControl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六、支出预算经济分类情况说明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按照《财政部关于印发&lt;支出经济分类科目改革方案&gt;的通知》（财预〔2017〕98 号）要求，从 2018 年起全面实施支出经济分类科目改革，根据政府预算管理和部门预算管理的不同特点，分设部门预算支出经济分类科目和政府预算支出经济分类科目，两套科目之间保持对应关系。为适应改革要求，我单位按两套经济分类科目分别反映不同资金来源的全部预算支出。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政府性基金预算支出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预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算情况说明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/>
        </w:rPr>
        <w:t>2019年无政府性基金支出。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2019 年“三公”经费预算为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7.5</w:t>
      </w:r>
      <w:r>
        <w:rPr>
          <w:rFonts w:hint="eastAsia" w:ascii="仿宋_GB2312" w:eastAsia="仿宋_GB2312"/>
          <w:sz w:val="32"/>
          <w:szCs w:val="32"/>
        </w:rPr>
        <w:t>万元。2019 年“三公”经费支出预算数比 2018 年预算减少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万元。具体情况如下：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1、因公出国(境)费用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无变化</w:t>
      </w:r>
      <w:r>
        <w:rPr>
          <w:rFonts w:hint="eastAsia" w:ascii="仿宋_GB2312" w:eastAsia="仿宋_GB2312"/>
          <w:sz w:val="32"/>
          <w:szCs w:val="32"/>
        </w:rPr>
        <w:t>；主要原因是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：我单位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2019年无出国事项。</w:t>
      </w:r>
    </w:p>
    <w:p>
      <w:pPr>
        <w:pStyle w:val="4"/>
        <w:widowControl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无变化</w:t>
      </w:r>
      <w:r>
        <w:rPr>
          <w:rFonts w:hint="eastAsia" w:ascii="仿宋_GB2312" w:eastAsia="仿宋_GB2312"/>
          <w:sz w:val="32"/>
          <w:szCs w:val="32"/>
        </w:rPr>
        <w:t>，主要原因是严格执行《党政机关国内公务接待管理规定》等办法，不断规范公务接待管理，严格接待审批控制，厉行勤俭节约，不断压缩公务接待费支出。</w:t>
      </w:r>
    </w:p>
    <w:p>
      <w:pPr>
        <w:pStyle w:val="4"/>
        <w:widowControl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无变化</w:t>
      </w:r>
      <w:r>
        <w:rPr>
          <w:rFonts w:hint="eastAsia" w:ascii="仿宋_GB2312" w:eastAsia="仿宋_GB2312"/>
          <w:sz w:val="32"/>
          <w:szCs w:val="32"/>
        </w:rPr>
        <w:t>，主要原因：根据上级要求压缩经济开支。</w:t>
      </w:r>
    </w:p>
    <w:p>
      <w:pPr>
        <w:pStyle w:val="4"/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4、公务用车购置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无变化，</w:t>
      </w:r>
      <w:r>
        <w:rPr>
          <w:rFonts w:hint="eastAsia" w:ascii="仿宋_GB2312" w:eastAsia="仿宋_GB2312"/>
          <w:sz w:val="32"/>
          <w:szCs w:val="32"/>
        </w:rPr>
        <w:t>主要变化原因：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2019年无公车购置。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本单位机关运行经费支出76.61万元，其中主要是：办公费32万元，印刷费5万元，水费2万元，电费3.43万元，差旅费2.5万元，公务接待费5万元，工会费0.56万元，福利费1.39万元，公务用车运行维护费2.5万元，其他商品服务支出10.55万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(二)政府采购支出情况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年度无政府采购预算支出。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（三）关于预算绩效管理工作开展情况说明</w:t>
      </w:r>
    </w:p>
    <w:p>
      <w:pPr>
        <w:pStyle w:val="4"/>
        <w:widowControl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我单位以实现绩效目标为导向，深入开展财政支出绩效评价，抓好绩效目标编制，对一般性项目支出实施绩效自评和项目核查，进一步加强制度建设，提升自评质量，预算绩效管理取得新成效。</w:t>
      </w:r>
    </w:p>
    <w:p>
      <w:pPr>
        <w:pStyle w:val="4"/>
        <w:widowControl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2019年，我单位选取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2"/>
          <w:sz w:val="32"/>
          <w:szCs w:val="32"/>
        </w:rPr>
        <w:t>个项目作为重点绩效评价项目，涉及资金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2"/>
          <w:sz w:val="32"/>
          <w:szCs w:val="32"/>
        </w:rPr>
        <w:t>万元。</w:t>
      </w:r>
    </w:p>
    <w:p>
      <w:pPr>
        <w:pStyle w:val="4"/>
        <w:widowControl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（四）国有资产占用情况</w:t>
      </w:r>
    </w:p>
    <w:p>
      <w:pPr>
        <w:pStyle w:val="4"/>
        <w:widowControl/>
        <w:ind w:firstLine="640" w:firstLineChars="200"/>
        <w:rPr>
          <w:rFonts w:hint="eastAsia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截至201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年12月31日我单位固定资产账面原值为420500元，其中通用设备原值为197200元，图书档案54000元，家具用具原值为169300元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</w:p>
    <w:p>
      <w:pPr>
        <w:pStyle w:val="4"/>
        <w:widowControl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（五）专项转移支付项目情况</w:t>
      </w:r>
    </w:p>
    <w:p>
      <w:pPr>
        <w:pStyle w:val="4"/>
        <w:widowControl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我单位负责参与管理的专项转移支付项目共0项。</w:t>
      </w:r>
    </w:p>
    <w:p>
      <w:pPr>
        <w:pStyle w:val="4"/>
        <w:widowControl/>
        <w:numPr>
          <w:ilvl w:val="0"/>
          <w:numId w:val="2"/>
        </w:numPr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纳入本次预算单位构成情况说明</w:t>
      </w:r>
    </w:p>
    <w:p>
      <w:pPr>
        <w:pStyle w:val="4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财政局预算批复中指出，当前机构改革正在推进中，本次预算批复及公开暂按目前掌握的情况下达预算资金，待各部门“三定”方案印发后，再进行相应调整。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  <w:t>第三部分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  <w:t>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1、财政拨款收入：是指市级财政当年拨付的资金。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2、事业收入：是指事业单位开展专业活动及辅助活动所取 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E0BFA"/>
    <w:multiLevelType w:val="singleLevel"/>
    <w:tmpl w:val="3FCE0BFA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1CEC82"/>
    <w:multiLevelType w:val="singleLevel"/>
    <w:tmpl w:val="591CEC82"/>
    <w:lvl w:ilvl="0" w:tentative="0">
      <w:start w:val="2"/>
      <w:numFmt w:val="chineseCounting"/>
      <w:suff w:val="nothing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F"/>
    <w:rsid w:val="0008416D"/>
    <w:rsid w:val="00477FAA"/>
    <w:rsid w:val="00491747"/>
    <w:rsid w:val="004E5BF0"/>
    <w:rsid w:val="00537650"/>
    <w:rsid w:val="006549ED"/>
    <w:rsid w:val="006F355A"/>
    <w:rsid w:val="00755988"/>
    <w:rsid w:val="008047F0"/>
    <w:rsid w:val="0083385F"/>
    <w:rsid w:val="00845265"/>
    <w:rsid w:val="00B60910"/>
    <w:rsid w:val="00B76482"/>
    <w:rsid w:val="00BC7A38"/>
    <w:rsid w:val="00C1789F"/>
    <w:rsid w:val="00C8529E"/>
    <w:rsid w:val="00C96031"/>
    <w:rsid w:val="00CA02B8"/>
    <w:rsid w:val="00CA3B88"/>
    <w:rsid w:val="00CC2C0F"/>
    <w:rsid w:val="12910186"/>
    <w:rsid w:val="12B13781"/>
    <w:rsid w:val="1EC04233"/>
    <w:rsid w:val="22CC53E9"/>
    <w:rsid w:val="28820934"/>
    <w:rsid w:val="29DD3588"/>
    <w:rsid w:val="3B8F733D"/>
    <w:rsid w:val="3F1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375</Words>
  <Characters>2141</Characters>
  <Lines>17</Lines>
  <Paragraphs>5</Paragraphs>
  <TotalTime>0</TotalTime>
  <ScaleCrop>false</ScaleCrop>
  <LinksUpToDate>false</LinksUpToDate>
  <CharactersWithSpaces>2511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2021-06-09T02:06:40Z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7FD485C937474D739850E194168A18CE</vt:lpwstr>
  </property>
</Properties>
</file>