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永城市文物旅游管理局</w:t>
      </w: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城市文物旅游管理局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永城市文物旅游管理局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附件：永城市文物旅游管理局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永城市文物旅游管理局2018年预算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基本情况说明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永城市文物旅游管理局单位概况</w:t>
      </w:r>
    </w:p>
    <w:p>
      <w:pPr>
        <w:spacing w:line="540" w:lineRule="exact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一)部门主要职责：文物和博物馆业务工作；旅游市场开发工作；旅游景区（点）的规划和开发工作；重大旅游投资项目的审查、申报和管理；旅游项目的开发建设工作，承担对旅游景区（点）质量等级划分及评定有关工作；文物旅游市场的监督管理；查处违反旅游法规、规章行为，优化旅游环境，受理旅游者投诉、督促、检查对投诉的处理，依法规范旅游企业经营主要职责；组织和指导全市文物旅游行业的教育培训和人才培养工作，负责指导文物旅游行业的精神文明建设；承办市委、市政府交办的其他事项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ˎ̥" w:eastAsia="仿宋_GB2312" w:cs="Arial"/>
          <w:color w:val="000000"/>
          <w:kern w:val="2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（二）机构设置情况：</w:t>
      </w:r>
      <w:r>
        <w:rPr>
          <w:rFonts w:hint="eastAsia" w:ascii="仿宋_GB2312" w:hAnsi="ˎ̥" w:eastAsia="仿宋_GB2312" w:cs="Arial"/>
          <w:color w:val="000000"/>
          <w:kern w:val="2"/>
          <w:sz w:val="32"/>
          <w:szCs w:val="32"/>
        </w:rPr>
        <w:t>市文物旅游部门内设4个职能科室，办公室、文物科、旅游科、财务科，下属永城市博物馆、永城市文物工作队2个二级机构。永城市博物馆，编制5名，在岗职工16名。主要职能：收藏展览文物，弘扬民族文化； 文物征集鉴定、修复保管、文物展览、文物复制与修复，文物及相关研究；文物宣传出版、考古发掘，相关文物产业经营等。永城市文物工作队，差额供给编制10名，在岗职工10名，主要职能：</w:t>
      </w:r>
      <w:r>
        <w:rPr>
          <w:rFonts w:ascii="仿宋_GB2312" w:hAnsi="ˎ̥" w:eastAsia="仿宋_GB2312" w:cs="Arial"/>
          <w:color w:val="000000"/>
          <w:kern w:val="2"/>
          <w:sz w:val="32"/>
          <w:szCs w:val="32"/>
        </w:rPr>
        <w:t>保护地下文物</w:t>
      </w:r>
      <w:r>
        <w:rPr>
          <w:rFonts w:hint="eastAsia" w:ascii="仿宋_GB2312" w:hAnsi="ˎ̥" w:eastAsia="仿宋_GB2312" w:cs="Arial"/>
          <w:color w:val="000000"/>
          <w:kern w:val="2"/>
          <w:sz w:val="32"/>
          <w:szCs w:val="32"/>
        </w:rPr>
        <w:t>、</w:t>
      </w:r>
      <w:r>
        <w:rPr>
          <w:rFonts w:ascii="仿宋_GB2312" w:hAnsi="ˎ̥" w:eastAsia="仿宋_GB2312" w:cs="Arial"/>
          <w:color w:val="000000"/>
          <w:kern w:val="2"/>
          <w:sz w:val="32"/>
          <w:szCs w:val="32"/>
        </w:rPr>
        <w:t>文物勘探</w:t>
      </w:r>
      <w:r>
        <w:rPr>
          <w:rFonts w:hint="eastAsia" w:ascii="仿宋_GB2312" w:hAnsi="ˎ̥" w:eastAsia="仿宋_GB2312" w:cs="Arial"/>
          <w:color w:val="000000"/>
          <w:kern w:val="2"/>
          <w:sz w:val="32"/>
          <w:szCs w:val="32"/>
        </w:rPr>
        <w:t>、</w:t>
      </w:r>
      <w:r>
        <w:rPr>
          <w:rFonts w:ascii="仿宋_GB2312" w:hAnsi="ˎ̥" w:eastAsia="仿宋_GB2312" w:cs="Arial"/>
          <w:color w:val="000000"/>
          <w:kern w:val="2"/>
          <w:sz w:val="32"/>
          <w:szCs w:val="32"/>
        </w:rPr>
        <w:t>文物</w:t>
      </w:r>
      <w:r>
        <w:rPr>
          <w:rFonts w:hint="eastAsia" w:ascii="仿宋_GB2312" w:hAnsi="ˎ̥" w:eastAsia="仿宋_GB2312" w:cs="Arial"/>
          <w:color w:val="000000"/>
          <w:kern w:val="2"/>
          <w:sz w:val="32"/>
          <w:szCs w:val="32"/>
        </w:rPr>
        <w:t>安全巡护等。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ˎ̥" w:eastAsia="仿宋_GB2312" w:cs="Arial"/>
          <w:color w:val="000000"/>
          <w:kern w:val="2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(三)预算年度的主要工作任务：</w:t>
      </w:r>
      <w:r>
        <w:rPr>
          <w:rFonts w:hint="eastAsia" w:ascii="仿宋_GB2312" w:hAnsi="ˎ̥" w:eastAsia="仿宋_GB2312" w:cs="Arial"/>
          <w:color w:val="000000"/>
          <w:kern w:val="2"/>
          <w:sz w:val="32"/>
          <w:szCs w:val="32"/>
        </w:rPr>
        <w:t>全面推进全域旅游示范区创建工作。继续完善旅游基础设施。打造特色旅游小镇。继续大力发展乡村旅游。强化旅游市场监管力度。加大招商引资力度，促进社会资本投资旅游业。加强旅游行业管理和标准化管理。加强旅游人才培养和引进，提高旅游从业者素质。加大文物巡护力度，确保文物安全。扎实推进永城市博物馆布展工作。推进文物保护项目工作。文物保护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永城市文物旅游管理局2018年度部门预算情况说明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 w:line="540" w:lineRule="exact"/>
        <w:ind w:left="105" w:leftChars="50" w:firstLine="640" w:firstLineChars="200"/>
        <w:jc w:val="both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 w:line="540" w:lineRule="exact"/>
        <w:ind w:left="105" w:leftChars="50" w:firstLine="838" w:firstLineChars="262"/>
        <w:jc w:val="both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2018年收入合计372.42万元，其中，一般公共预算307.4万元，部门财政性资金结转65.02万元。</w:t>
      </w:r>
    </w:p>
    <w:p>
      <w:pPr>
        <w:pStyle w:val="4"/>
        <w:spacing w:before="0" w:beforeAutospacing="0" w:after="0" w:afterAutospacing="0" w:line="540" w:lineRule="exact"/>
        <w:ind w:left="105" w:leftChars="50" w:firstLine="640" w:firstLineChars="200"/>
        <w:jc w:val="both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 w:line="540" w:lineRule="exact"/>
        <w:ind w:left="105" w:leftChars="50" w:firstLine="640" w:firstLineChars="200"/>
        <w:jc w:val="both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2018年支出合计372.42万元，其中：基本支出286.4万元，占76.90%；项目支出86.02万元，占23.10%。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2018年收入预算372.42万元，其中，财政拨款307.4万元，比上年增加76.69万元，增长33.24%；部门财政性资金结转65.02万元；无纳入预算管理的行政事业性收费收入。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540" w:lineRule="exact"/>
        <w:ind w:firstLine="640" w:firstLineChars="200"/>
        <w:jc w:val="both"/>
        <w:rPr>
          <w:rStyle w:val="6"/>
          <w:rFonts w:ascii="仿宋_GB2312" w:hAnsi="ˎ̥" w:eastAsia="仿宋_GB2312" w:cs="Arial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财政拨款支出预算情况说明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ˎ̥" w:eastAsia="仿宋_GB2312" w:cs="Arial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2018年支出预算372.42万元，其中，财政拨款支出307.4万元，比上年增加76.69万元，增长33.24%；部门财政性资金结转支出：65.02万元。</w:t>
      </w:r>
      <w:r>
        <w:rPr>
          <w:rFonts w:hint="eastAsia" w:ascii="仿宋_GB2312" w:hAnsi="ˎ̥" w:eastAsia="仿宋_GB2312" w:cs="Arial"/>
          <w:sz w:val="32"/>
          <w:szCs w:val="32"/>
        </w:rPr>
        <w:t>支出按用途划分为：工资福利支出259.3万元，占总支出的69.63%，比上年增加88.61万元，增长51.91%。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对个人和家庭的补助0.1万元，占总支出的0.03%，比上年减少28.44万元，降低99.65%。商品服务支出27万元，占总支出的7.24%，比上年增加7.72万元，增长40.04%。项目支出86.02万元，占总支出的23.10%，其中，</w:t>
      </w: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财政拨款支出预算21万元，</w:t>
      </w:r>
      <w:r>
        <w:rPr>
          <w:rFonts w:hint="eastAsia" w:ascii="仿宋_GB2312" w:hAnsi="ˎ̥" w:eastAsia="仿宋_GB2312" w:cs="Arial"/>
          <w:sz w:val="32"/>
          <w:szCs w:val="32"/>
        </w:rPr>
        <w:t>比上年增加8.8万元，增长72.13%；部门财政性资金结转65.02万元。主要变化原因：在职人员工资，医疗保险，养老保险金，住房公积金增加；对个人和家庭补助减少，退休人员工资不在由财政部门发放，现由社保机构发放；项目支出增加，主要因部门财政性资金结转增加。</w:t>
      </w:r>
    </w:p>
    <w:p>
      <w:pPr>
        <w:pStyle w:val="4"/>
        <w:numPr>
          <w:numId w:val="0"/>
        </w:numPr>
        <w:spacing w:before="0" w:beforeAutospacing="0" w:after="0" w:afterAutospacing="0" w:line="540" w:lineRule="exact"/>
        <w:ind w:firstLine="320" w:firstLineChars="100"/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政府性基金预算收支预算情况说明</w:t>
      </w:r>
    </w:p>
    <w:p>
      <w:pPr>
        <w:pStyle w:val="4"/>
        <w:spacing w:before="0" w:beforeAutospacing="0" w:after="0" w:afterAutospacing="0" w:line="540" w:lineRule="exact"/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2018年</w:t>
      </w:r>
      <w:r>
        <w:rPr>
          <w:rFonts w:hint="eastAsia" w:ascii="仿宋" w:hAnsi="仿宋" w:eastAsia="仿宋" w:cs="仿宋"/>
          <w:sz w:val="32"/>
          <w:szCs w:val="32"/>
        </w:rPr>
        <w:t>度无政府性基金预算支出。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4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0.65万元，较上年下降7.14%。其中：2017年，2018年，我单位无预算因公出国(境)费用；公务接待费0.65万元，较上年下降5%；2017年，2018年，我单位无预算公务用车运行维护费；2017年，2018年我单位无预算公务用车购置费。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  <w:r>
        <w:rPr>
          <w:rFonts w:hint="eastAsia" w:ascii="仿宋" w:hAnsi="仿宋" w:eastAsia="仿宋" w:cs="仿宋"/>
          <w:sz w:val="32"/>
          <w:szCs w:val="32"/>
        </w:rPr>
        <w:t>2016年年底我局所有公车已上缴公车改革办公室，2018年未预算公务用车相关费用；严格遵守中央八项规定及上级部门的规章制度，严控“三公”经费支出。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机关运行经费支出情况：工资福利支出259.3万元，其中，基本工资127.1万元，津贴补贴0.26万元，绩效工资63.82万元，机关事业单位基本养老保险缴费37.3万元，职工基本医疗保险缴费9.04万元，其他社会保障缴费0.37万元，住房公积金12.77万元，文明单位奖金8.64万元；商品和服务支出27万元，其中，办公费6.6万元，印刷费5.7万元， 电费1.5万元，邮电费1.22万元，差旅费8.35万元，公务接待费0.65万元，工会经费0.85万元，福利费2.13万元；对个人和家庭补助支出0.1万元，其中，生活补助0.1万元。</w:t>
      </w:r>
    </w:p>
    <w:p>
      <w:pPr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(二)无政府采购支出情况。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spacing w:line="54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专业性较强的名词解释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spacing w:line="54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F"/>
    <w:rsid w:val="0008416D"/>
    <w:rsid w:val="00451683"/>
    <w:rsid w:val="00537650"/>
    <w:rsid w:val="006549ED"/>
    <w:rsid w:val="006F355A"/>
    <w:rsid w:val="00755988"/>
    <w:rsid w:val="0083385F"/>
    <w:rsid w:val="00845265"/>
    <w:rsid w:val="00B60910"/>
    <w:rsid w:val="00B76482"/>
    <w:rsid w:val="00BC7A38"/>
    <w:rsid w:val="00C1789F"/>
    <w:rsid w:val="00C96031"/>
    <w:rsid w:val="00CC2C0F"/>
    <w:rsid w:val="00FA3A44"/>
    <w:rsid w:val="00FC6191"/>
    <w:rsid w:val="022B508C"/>
    <w:rsid w:val="029D412D"/>
    <w:rsid w:val="057656C9"/>
    <w:rsid w:val="07486C28"/>
    <w:rsid w:val="07543555"/>
    <w:rsid w:val="088E5CD1"/>
    <w:rsid w:val="098C212C"/>
    <w:rsid w:val="0B015903"/>
    <w:rsid w:val="0B9F0B33"/>
    <w:rsid w:val="0BEB6101"/>
    <w:rsid w:val="0CFE0EB9"/>
    <w:rsid w:val="0DE04FB5"/>
    <w:rsid w:val="100A0D5E"/>
    <w:rsid w:val="12316F99"/>
    <w:rsid w:val="12DE4A47"/>
    <w:rsid w:val="13376834"/>
    <w:rsid w:val="142B25EC"/>
    <w:rsid w:val="14A91DE4"/>
    <w:rsid w:val="15324607"/>
    <w:rsid w:val="17F0349B"/>
    <w:rsid w:val="180656E6"/>
    <w:rsid w:val="183862AA"/>
    <w:rsid w:val="18F659EF"/>
    <w:rsid w:val="1ABA2411"/>
    <w:rsid w:val="1B2310CE"/>
    <w:rsid w:val="1C0E3C46"/>
    <w:rsid w:val="1CCE13FF"/>
    <w:rsid w:val="1DD2093E"/>
    <w:rsid w:val="1DDF74C9"/>
    <w:rsid w:val="1DFA5C45"/>
    <w:rsid w:val="1EC126D9"/>
    <w:rsid w:val="1ED422FE"/>
    <w:rsid w:val="200B72C8"/>
    <w:rsid w:val="22D52E5C"/>
    <w:rsid w:val="23635E35"/>
    <w:rsid w:val="25217F81"/>
    <w:rsid w:val="273D2F49"/>
    <w:rsid w:val="281A4033"/>
    <w:rsid w:val="2A572F00"/>
    <w:rsid w:val="2B724B6E"/>
    <w:rsid w:val="2BD77462"/>
    <w:rsid w:val="30B55CB7"/>
    <w:rsid w:val="31353375"/>
    <w:rsid w:val="3343015C"/>
    <w:rsid w:val="352F4013"/>
    <w:rsid w:val="365B17EF"/>
    <w:rsid w:val="370243A0"/>
    <w:rsid w:val="37E73A06"/>
    <w:rsid w:val="388654D6"/>
    <w:rsid w:val="38C866F9"/>
    <w:rsid w:val="38DD32F8"/>
    <w:rsid w:val="39AB58EE"/>
    <w:rsid w:val="39E30D65"/>
    <w:rsid w:val="3C292A3E"/>
    <w:rsid w:val="3C4D472E"/>
    <w:rsid w:val="3D3D3314"/>
    <w:rsid w:val="41497A8E"/>
    <w:rsid w:val="415A2511"/>
    <w:rsid w:val="433C0FF8"/>
    <w:rsid w:val="44740752"/>
    <w:rsid w:val="44FF00EE"/>
    <w:rsid w:val="49D80462"/>
    <w:rsid w:val="4A1C291D"/>
    <w:rsid w:val="4A606974"/>
    <w:rsid w:val="4B2C396F"/>
    <w:rsid w:val="4B4E698F"/>
    <w:rsid w:val="4BFF436A"/>
    <w:rsid w:val="4DE01639"/>
    <w:rsid w:val="4E551C97"/>
    <w:rsid w:val="4F245CBA"/>
    <w:rsid w:val="4F5F1194"/>
    <w:rsid w:val="4FEB6C25"/>
    <w:rsid w:val="50FB3D17"/>
    <w:rsid w:val="522347CA"/>
    <w:rsid w:val="54A71CFF"/>
    <w:rsid w:val="56C5059A"/>
    <w:rsid w:val="56E579B7"/>
    <w:rsid w:val="575E03DB"/>
    <w:rsid w:val="5A292F75"/>
    <w:rsid w:val="5A7E3820"/>
    <w:rsid w:val="5B4C16E3"/>
    <w:rsid w:val="5B9D679A"/>
    <w:rsid w:val="5C3018BE"/>
    <w:rsid w:val="5C61608A"/>
    <w:rsid w:val="5C795B10"/>
    <w:rsid w:val="5C8A6C80"/>
    <w:rsid w:val="5D2A051B"/>
    <w:rsid w:val="5DE40392"/>
    <w:rsid w:val="5E972A7C"/>
    <w:rsid w:val="5EDC1131"/>
    <w:rsid w:val="60C90DA6"/>
    <w:rsid w:val="6281130F"/>
    <w:rsid w:val="63DC6144"/>
    <w:rsid w:val="64F15B13"/>
    <w:rsid w:val="667C2417"/>
    <w:rsid w:val="67065299"/>
    <w:rsid w:val="67856580"/>
    <w:rsid w:val="67D30DC9"/>
    <w:rsid w:val="688076E0"/>
    <w:rsid w:val="6962551B"/>
    <w:rsid w:val="6AF674A2"/>
    <w:rsid w:val="6B5F0965"/>
    <w:rsid w:val="6C425565"/>
    <w:rsid w:val="6E6D4B23"/>
    <w:rsid w:val="6EA719B9"/>
    <w:rsid w:val="6F3D4512"/>
    <w:rsid w:val="70C749A9"/>
    <w:rsid w:val="71661A41"/>
    <w:rsid w:val="7226606B"/>
    <w:rsid w:val="729F3D1E"/>
    <w:rsid w:val="74A8100A"/>
    <w:rsid w:val="76CB3A34"/>
    <w:rsid w:val="774B154D"/>
    <w:rsid w:val="786A2C98"/>
    <w:rsid w:val="79F94490"/>
    <w:rsid w:val="7A545C71"/>
    <w:rsid w:val="7AE4533F"/>
    <w:rsid w:val="7D3415A9"/>
    <w:rsid w:val="7E1C7E03"/>
    <w:rsid w:val="7E615F99"/>
    <w:rsid w:val="7EA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71"/>
    <w:basedOn w:val="5"/>
    <w:qFormat/>
    <w:uiPriority w:val="0"/>
    <w:rPr>
      <w:rFonts w:hint="eastAsia" w:ascii="Times New Roman" w:eastAsia="楷体_GB2312" w:cs="楷体_GB2312"/>
      <w:sz w:val="28"/>
      <w:szCs w:val="24"/>
    </w:rPr>
  </w:style>
  <w:style w:type="character" w:customStyle="1" w:styleId="11">
    <w:name w:val="17"/>
    <w:basedOn w:val="5"/>
    <w:qFormat/>
    <w:uiPriority w:val="0"/>
    <w:rPr>
      <w:rFonts w:hint="default" w:ascii="Times New Roman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428</Words>
  <Characters>2445</Characters>
  <Lines>20</Lines>
  <Paragraphs>5</Paragraphs>
  <TotalTime>1</TotalTime>
  <ScaleCrop>false</ScaleCrop>
  <LinksUpToDate>false</LinksUpToDate>
  <CharactersWithSpaces>2868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2018-04-18T03:05:00Z</cp:lastPrinted>
  <dcterms:modified xsi:type="dcterms:W3CDTF">2019-03-01T08:33:06Z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