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52"/>
          <w:szCs w:val="52"/>
        </w:rPr>
      </w:pPr>
    </w:p>
    <w:p>
      <w:pPr>
        <w:jc w:val="center"/>
        <w:rPr>
          <w:rFonts w:hint="eastAsia" w:asciiTheme="minorEastAsia" w:hAnsiTheme="minorEastAsia" w:eastAsiaTheme="minorEastAsia"/>
          <w:b/>
          <w:sz w:val="52"/>
          <w:szCs w:val="52"/>
        </w:rPr>
      </w:pPr>
    </w:p>
    <w:p>
      <w:pPr>
        <w:jc w:val="center"/>
        <w:rPr>
          <w:rFonts w:hint="eastAsia" w:asciiTheme="minorEastAsia" w:hAnsiTheme="minorEastAsia" w:eastAsiaTheme="minorEastAsia"/>
          <w:b/>
          <w:sz w:val="52"/>
          <w:szCs w:val="52"/>
        </w:rPr>
      </w:pPr>
    </w:p>
    <w:p>
      <w:pPr>
        <w:jc w:val="center"/>
        <w:rPr>
          <w:rFonts w:hint="eastAsia" w:ascii="Arial" w:hAnsi="Arial" w:eastAsia="方正小标宋简体" w:cs="Arial"/>
          <w:sz w:val="36"/>
          <w:szCs w:val="36"/>
        </w:rPr>
      </w:pPr>
      <w:r>
        <w:rPr>
          <w:rFonts w:hint="eastAsia" w:asciiTheme="minorEastAsia" w:hAnsiTheme="minorEastAsia" w:eastAsiaTheme="minorEastAsia"/>
          <w:b/>
          <w:sz w:val="52"/>
          <w:szCs w:val="52"/>
        </w:rPr>
        <w:t>永城市</w:t>
      </w:r>
      <w:r>
        <w:rPr>
          <w:rFonts w:hint="eastAsia" w:cs="Arial" w:asciiTheme="minorEastAsia" w:hAnsiTheme="minorEastAsia" w:eastAsiaTheme="minorEastAsia"/>
          <w:b/>
          <w:sz w:val="52"/>
          <w:szCs w:val="52"/>
        </w:rPr>
        <w:t>机构编制委员会办公室</w:t>
      </w:r>
    </w:p>
    <w:p>
      <w:pPr>
        <w:jc w:val="center"/>
        <w:rPr>
          <w:rStyle w:val="6"/>
          <w:rFonts w:hint="eastAsia" w:cs="Arial" w:asciiTheme="majorEastAsia" w:hAnsiTheme="majorEastAsia" w:eastAsiaTheme="majorEastAsia"/>
          <w:color w:val="000000"/>
          <w:kern w:val="0"/>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p>
    <w:p>
      <w:pPr>
        <w:jc w:val="center"/>
        <w:rPr>
          <w:rStyle w:val="6"/>
          <w:rFonts w:hint="eastAsia"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2018年1月20日</w:t>
      </w: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both"/>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jc w:val="center"/>
        <w:rPr>
          <w:rStyle w:val="6"/>
          <w:rFonts w:hint="eastAsia" w:cs="Arial" w:asciiTheme="majorEastAsia" w:hAnsiTheme="majorEastAsia" w:eastAsiaTheme="majorEastAsia"/>
          <w:color w:val="000000"/>
          <w:kern w:val="0"/>
          <w:sz w:val="44"/>
          <w:szCs w:val="44"/>
        </w:rPr>
      </w:pPr>
    </w:p>
    <w:p>
      <w:pPr>
        <w:spacing w:line="720" w:lineRule="auto"/>
        <w:ind w:firstLine="3585" w:firstLineChars="744"/>
        <w:rPr>
          <w:rFonts w:hint="eastAsia" w:ascii="黑体" w:hAnsi="黑体" w:eastAsia="黑体" w:cs="黑体"/>
          <w:sz w:val="48"/>
          <w:szCs w:val="48"/>
        </w:rPr>
      </w:pPr>
      <w:r>
        <w:rPr>
          <w:rFonts w:hint="eastAsia" w:ascii="黑体" w:hAnsi="黑体" w:eastAsia="黑体" w:cs="黑体"/>
          <w:b/>
          <w:bCs/>
          <w:sz w:val="48"/>
          <w:szCs w:val="48"/>
        </w:rPr>
        <w:t>目录</w:t>
      </w:r>
    </w:p>
    <w:p>
      <w:pPr>
        <w:numPr>
          <w:ilvl w:val="0"/>
          <w:numId w:val="1"/>
        </w:numPr>
        <w:spacing w:line="720" w:lineRule="auto"/>
        <w:ind w:left="240"/>
        <w:jc w:val="left"/>
        <w:rPr>
          <w:rFonts w:hint="eastAsia" w:ascii="黑体" w:hAnsi="黑体" w:eastAsia="黑体" w:cs="黑体"/>
          <w:b/>
          <w:bCs/>
          <w:sz w:val="32"/>
          <w:szCs w:val="32"/>
        </w:rPr>
      </w:pPr>
      <w:r>
        <w:rPr>
          <w:rFonts w:hint="eastAsia" w:ascii="黑体" w:hAnsi="黑体" w:eastAsia="黑体" w:cs="黑体"/>
          <w:b/>
          <w:bCs/>
          <w:sz w:val="32"/>
          <w:szCs w:val="32"/>
        </w:rPr>
        <w:t>永城市</w:t>
      </w:r>
      <w:r>
        <w:rPr>
          <w:rFonts w:hint="eastAsia" w:ascii="黑体" w:hAnsi="黑体" w:eastAsia="黑体" w:cs="Arial"/>
          <w:b/>
          <w:sz w:val="32"/>
          <w:szCs w:val="32"/>
        </w:rPr>
        <w:t>机构编制委员会办公室</w:t>
      </w:r>
      <w:r>
        <w:rPr>
          <w:rFonts w:hint="eastAsia" w:ascii="黑体" w:hAnsi="黑体" w:eastAsia="黑体" w:cs="黑体"/>
          <w:b/>
          <w:bCs/>
          <w:sz w:val="32"/>
          <w:szCs w:val="32"/>
        </w:rPr>
        <w:t>单位概况</w:t>
      </w:r>
    </w:p>
    <w:p>
      <w:pPr>
        <w:spacing w:line="720" w:lineRule="auto"/>
        <w:ind w:left="420"/>
        <w:rPr>
          <w:rFonts w:hint="eastAsia" w:ascii="黑体" w:hAnsi="黑体" w:eastAsia="黑体" w:cs="黑体"/>
          <w:sz w:val="32"/>
          <w:szCs w:val="32"/>
        </w:rPr>
      </w:pPr>
      <w:r>
        <w:rPr>
          <w:rFonts w:hint="eastAsia" w:ascii="黑体" w:hAnsi="黑体" w:eastAsia="黑体" w:cs="黑体"/>
          <w:sz w:val="32"/>
          <w:szCs w:val="32"/>
        </w:rPr>
        <w:t>一、部门机构设置、职能、年度工作任务</w:t>
      </w:r>
    </w:p>
    <w:p>
      <w:pPr>
        <w:spacing w:line="720" w:lineRule="auto"/>
        <w:ind w:left="420"/>
        <w:rPr>
          <w:rFonts w:hint="eastAsia" w:ascii="黑体" w:hAnsi="黑体" w:eastAsia="黑体" w:cs="黑体"/>
          <w:sz w:val="32"/>
          <w:szCs w:val="32"/>
        </w:rPr>
      </w:pPr>
      <w:r>
        <w:rPr>
          <w:rFonts w:hint="eastAsia" w:ascii="黑体" w:hAnsi="黑体" w:eastAsia="黑体" w:cs="黑体"/>
          <w:sz w:val="32"/>
          <w:szCs w:val="32"/>
        </w:rPr>
        <w:t>二、部门预算单位构成</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机构编制委员会办公室</w:t>
      </w:r>
      <w:r>
        <w:rPr>
          <w:rFonts w:hint="eastAsia" w:ascii="黑体" w:hAnsi="黑体" w:eastAsia="黑体" w:cs="黑体"/>
          <w:b/>
          <w:bCs/>
          <w:sz w:val="32"/>
          <w:szCs w:val="32"/>
        </w:rPr>
        <w:t>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第三部分 名词解释</w:t>
      </w: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附件：永城市</w:t>
      </w:r>
      <w:r>
        <w:rPr>
          <w:rFonts w:hint="eastAsia" w:ascii="黑体" w:hAnsi="黑体" w:eastAsia="黑体" w:cs="Arial"/>
          <w:b/>
          <w:sz w:val="32"/>
          <w:szCs w:val="32"/>
        </w:rPr>
        <w:t>机构编制委员会办公室</w:t>
      </w:r>
      <w:r>
        <w:rPr>
          <w:rFonts w:hint="eastAsia" w:ascii="黑体" w:hAnsi="黑体" w:eastAsia="黑体" w:cs="黑体"/>
          <w:b/>
          <w:bCs/>
          <w:sz w:val="32"/>
          <w:szCs w:val="32"/>
        </w:rPr>
        <w:t>2018年度部门预算表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部门收支总体情况表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部门收入总体情况表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部门支出总体情况表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一般公共预算基本支出经济分类情况表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财政拨款收支总体情况表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财政拨款支出情况表</w:t>
      </w:r>
    </w:p>
    <w:p>
      <w:pPr>
        <w:numPr>
          <w:ilvl w:val="0"/>
          <w:numId w:val="2"/>
        </w:numPr>
        <w:spacing w:line="720" w:lineRule="auto"/>
        <w:rPr>
          <w:rFonts w:hint="eastAsia" w:ascii="黑体" w:hAnsi="黑体" w:eastAsia="黑体" w:cs="黑体"/>
          <w:sz w:val="32"/>
          <w:szCs w:val="32"/>
        </w:rPr>
      </w:pPr>
      <w:r>
        <w:rPr>
          <w:rFonts w:hint="eastAsia" w:ascii="黑体" w:hAnsi="黑体" w:eastAsia="黑体" w:cs="黑体"/>
          <w:sz w:val="32"/>
          <w:szCs w:val="32"/>
        </w:rPr>
        <w:t>政府性基金支出情况表</w:t>
      </w: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p>
    <w:p>
      <w:pPr>
        <w:widowControl w:val="0"/>
        <w:numPr>
          <w:numId w:val="0"/>
        </w:numPr>
        <w:spacing w:line="720" w:lineRule="auto"/>
        <w:jc w:val="both"/>
        <w:rPr>
          <w:rFonts w:hint="eastAsia" w:ascii="黑体" w:hAnsi="黑体" w:eastAsia="黑体" w:cs="黑体"/>
          <w:sz w:val="32"/>
          <w:szCs w:val="32"/>
        </w:rPr>
      </w:pPr>
      <w:bookmarkStart w:id="0" w:name="_GoBack"/>
      <w:bookmarkEnd w:id="0"/>
    </w:p>
    <w:p>
      <w:pPr>
        <w:jc w:val="center"/>
        <w:rPr>
          <w:rFonts w:ascii="Arial" w:hAnsi="Arial" w:eastAsia="方正小标宋简体" w:cs="Arial"/>
          <w:sz w:val="36"/>
          <w:szCs w:val="36"/>
        </w:rPr>
      </w:pPr>
      <w:r>
        <w:rPr>
          <w:rFonts w:hint="eastAsia" w:ascii="Arial" w:hAnsi="Arial" w:eastAsia="方正小标宋简体" w:cs="Arial"/>
          <w:sz w:val="36"/>
          <w:szCs w:val="36"/>
        </w:rPr>
        <w:t>永城市机构编制委员会办公室</w:t>
      </w:r>
    </w:p>
    <w:p>
      <w:pPr>
        <w:jc w:val="center"/>
        <w:rPr>
          <w:rFonts w:ascii="方正小标宋简体" w:eastAsia="方正小标宋简体"/>
          <w:sz w:val="36"/>
          <w:szCs w:val="36"/>
        </w:rPr>
      </w:pPr>
      <w:r>
        <w:rPr>
          <w:rFonts w:ascii="方正小标宋简体" w:eastAsia="方正小标宋简体"/>
          <w:sz w:val="36"/>
          <w:szCs w:val="36"/>
        </w:rPr>
        <w:t>2018</w:t>
      </w:r>
      <w:r>
        <w:rPr>
          <w:rFonts w:hint="eastAsia" w:ascii="方正小标宋简体" w:eastAsia="方正小标宋简体"/>
          <w:sz w:val="36"/>
          <w:szCs w:val="36"/>
        </w:rPr>
        <w:t>年预算基本情况说明</w:t>
      </w:r>
    </w:p>
    <w:p>
      <w:pPr>
        <w:numPr>
          <w:numId w:val="0"/>
        </w:numPr>
        <w:spacing w:line="720" w:lineRule="auto"/>
        <w:ind w:left="240" w:leftChars="0"/>
        <w:jc w:val="left"/>
        <w:rPr>
          <w:rFonts w:hint="eastAsia" w:ascii="黑体" w:hAnsi="黑体" w:eastAsia="黑体" w:cs="黑体"/>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机构编制委员会办公室</w:t>
      </w:r>
      <w:r>
        <w:rPr>
          <w:rFonts w:hint="eastAsia" w:ascii="黑体" w:hAnsi="黑体" w:eastAsia="黑体" w:cs="黑体"/>
          <w:b/>
          <w:bCs/>
          <w:sz w:val="32"/>
          <w:szCs w:val="32"/>
        </w:rPr>
        <w:t>单位概况</w:t>
      </w:r>
    </w:p>
    <w:p>
      <w:pPr>
        <w:pStyle w:val="4"/>
        <w:spacing w:before="0" w:beforeAutospacing="0" w:after="0" w:afterAutospacing="0"/>
        <w:ind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　　</w:t>
      </w:r>
      <w:r>
        <w:rPr>
          <w:rFonts w:ascii="仿宋_GB2312" w:hAnsi="??" w:eastAsia="仿宋_GB2312" w:cs="Arial"/>
          <w:color w:val="000000"/>
          <w:sz w:val="32"/>
          <w:szCs w:val="32"/>
        </w:rPr>
        <w:t>(</w:t>
      </w:r>
      <w:r>
        <w:rPr>
          <w:rFonts w:hint="eastAsia" w:ascii="仿宋_GB2312" w:hAnsi="??" w:eastAsia="仿宋_GB2312" w:cs="Arial"/>
          <w:color w:val="000000"/>
          <w:sz w:val="32"/>
          <w:szCs w:val="32"/>
        </w:rPr>
        <w:t>一</w:t>
      </w:r>
      <w:r>
        <w:rPr>
          <w:rFonts w:ascii="仿宋_GB2312" w:hAnsi="??" w:eastAsia="仿宋_GB2312" w:cs="Arial"/>
          <w:color w:val="000000"/>
          <w:sz w:val="32"/>
          <w:szCs w:val="32"/>
        </w:rPr>
        <w:t>)</w:t>
      </w:r>
      <w:r>
        <w:rPr>
          <w:rFonts w:hint="eastAsia" w:ascii="仿宋_GB2312" w:hAnsi="??" w:eastAsia="仿宋_GB2312" w:cs="Arial"/>
          <w:color w:val="000000"/>
          <w:sz w:val="32"/>
          <w:szCs w:val="32"/>
        </w:rPr>
        <w:t>部门主要职责</w:t>
      </w:r>
    </w:p>
    <w:p>
      <w:pPr>
        <w:rPr>
          <w:rFonts w:ascii="仿宋_GB2312" w:eastAsia="仿宋_GB2312"/>
          <w:sz w:val="32"/>
          <w:szCs w:val="32"/>
        </w:rPr>
      </w:pPr>
      <w:r>
        <w:rPr>
          <w:rFonts w:hint="eastAsia" w:ascii="仿宋_GB2312" w:eastAsia="仿宋_GB2312"/>
          <w:sz w:val="32"/>
          <w:szCs w:val="32"/>
        </w:rPr>
        <w:t>　</w:t>
      </w:r>
      <w:r>
        <w:rPr>
          <w:rFonts w:eastAsia="仿宋_GB2312"/>
          <w:sz w:val="32"/>
          <w:szCs w:val="32"/>
        </w:rPr>
        <w:t>  </w:t>
      </w:r>
      <w:r>
        <w:rPr>
          <w:rFonts w:hint="eastAsia" w:ascii="仿宋_GB2312" w:eastAsia="仿宋_GB2312"/>
          <w:sz w:val="32"/>
          <w:szCs w:val="32"/>
        </w:rPr>
        <w:t>永城市机构编制委员会办公室，是永城市机构编制委员会的常设办事机构，是市委、市政府负责全市行政管理体制改革、机构改革和机构编制管理的工作部门，为市委工作部门。主要职责是围绕创新体制机制、服务科学发展，充分发挥综合性管理机构的作用，按照改革、管理、法制化协调推进的工作格局，切实履行推进行政管理体制改革和机构改革的职能，强化机构编制管理。通过科学配置职能、合理设置机构、完善运行机制、创新管理方式，提高行政效能，不断优化机构编制资源配置，为促进我市经济社会科学发展提供体制机制保障。</w:t>
      </w:r>
    </w:p>
    <w:p>
      <w:pPr>
        <w:pStyle w:val="4"/>
        <w:spacing w:before="0" w:beforeAutospacing="0" w:after="0" w:afterAutospacing="0"/>
        <w:ind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（二）机构设置情况</w:t>
      </w:r>
    </w:p>
    <w:p>
      <w:pPr>
        <w:pStyle w:val="4"/>
        <w:spacing w:before="0" w:beforeAutospacing="0" w:after="0" w:afterAutospacing="0"/>
        <w:ind w:firstLine="640" w:firstLineChars="200"/>
        <w:rPr>
          <w:rFonts w:ascii="仿宋_GB2312" w:hAnsi="??" w:eastAsia="仿宋_GB2312" w:cs="Arial"/>
          <w:color w:val="000000"/>
          <w:sz w:val="32"/>
          <w:szCs w:val="32"/>
        </w:rPr>
      </w:pPr>
      <w:r>
        <w:rPr>
          <w:rFonts w:hint="eastAsia" w:ascii="仿宋_GB2312" w:eastAsia="仿宋_GB2312"/>
          <w:sz w:val="32"/>
          <w:szCs w:val="32"/>
        </w:rPr>
        <w:t>市机构编制委员会办公室设</w:t>
      </w:r>
      <w:r>
        <w:rPr>
          <w:rFonts w:ascii="仿宋_GB2312" w:eastAsia="仿宋_GB2312"/>
          <w:sz w:val="32"/>
          <w:szCs w:val="32"/>
        </w:rPr>
        <w:t>6</w:t>
      </w:r>
      <w:r>
        <w:rPr>
          <w:rFonts w:hint="eastAsia" w:ascii="仿宋_GB2312" w:eastAsia="仿宋_GB2312"/>
          <w:sz w:val="32"/>
          <w:szCs w:val="32"/>
        </w:rPr>
        <w:t>个内设机构和</w:t>
      </w:r>
      <w:r>
        <w:rPr>
          <w:rFonts w:ascii="仿宋_GB2312" w:eastAsia="仿宋_GB2312"/>
          <w:sz w:val="32"/>
          <w:szCs w:val="32"/>
        </w:rPr>
        <w:t>2</w:t>
      </w:r>
      <w:r>
        <w:rPr>
          <w:rFonts w:hint="eastAsia" w:ascii="仿宋_GB2312" w:eastAsia="仿宋_GB2312"/>
          <w:sz w:val="32"/>
          <w:szCs w:val="32"/>
        </w:rPr>
        <w:t>个二级机构。</w:t>
      </w:r>
    </w:p>
    <w:p>
      <w:pPr>
        <w:pStyle w:val="4"/>
        <w:spacing w:before="0" w:beforeAutospacing="0" w:after="0" w:afterAutospacing="0"/>
        <w:ind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（三）预算年度的主要工作任务</w:t>
      </w:r>
    </w:p>
    <w:p>
      <w:pPr>
        <w:ind w:firstLine="640" w:firstLineChars="200"/>
        <w:rPr>
          <w:rFonts w:ascii="仿宋_GB2312" w:eastAsia="仿宋_GB2312"/>
          <w:sz w:val="32"/>
          <w:szCs w:val="32"/>
        </w:rPr>
      </w:pPr>
      <w:r>
        <w:rPr>
          <w:rFonts w:hint="eastAsia" w:ascii="仿宋_GB2312" w:eastAsia="仿宋_GB2312"/>
          <w:sz w:val="32"/>
          <w:szCs w:val="32"/>
        </w:rPr>
        <w:t>一、加强机构编制管理，切实做好控编减编工作，推进机构编制实名制工作。</w:t>
      </w:r>
    </w:p>
    <w:p>
      <w:pPr>
        <w:ind w:firstLine="640" w:firstLineChars="200"/>
        <w:rPr>
          <w:rFonts w:ascii="仿宋_GB2312" w:eastAsia="仿宋_GB2312"/>
          <w:sz w:val="32"/>
          <w:szCs w:val="32"/>
        </w:rPr>
      </w:pPr>
      <w:r>
        <w:rPr>
          <w:rFonts w:hint="eastAsia" w:ascii="仿宋_GB2312" w:eastAsia="仿宋_GB2312"/>
          <w:sz w:val="32"/>
          <w:szCs w:val="32"/>
        </w:rPr>
        <w:t>二、加强机关和事业单位中文域名注册和续费管理，做好全市机关事业单位网站开办审核、标识发放工作。</w:t>
      </w:r>
    </w:p>
    <w:p>
      <w:pPr>
        <w:ind w:firstLine="640" w:firstLineChars="200"/>
        <w:rPr>
          <w:rFonts w:ascii="仿宋_GB2312" w:eastAsia="仿宋_GB2312"/>
          <w:sz w:val="32"/>
          <w:szCs w:val="32"/>
        </w:rPr>
      </w:pPr>
      <w:r>
        <w:rPr>
          <w:rFonts w:hint="eastAsia" w:ascii="仿宋_GB2312" w:eastAsia="仿宋_GB2312"/>
          <w:sz w:val="32"/>
          <w:szCs w:val="32"/>
        </w:rPr>
        <w:t>三、完善事业单位登记管理，做好事业单位设立、变更、注销登记和年度报告情况公示及换证工作，继续推进事业单位法人治理结构试点工作。</w:t>
      </w:r>
    </w:p>
    <w:p>
      <w:pPr>
        <w:ind w:firstLine="640" w:firstLineChars="200"/>
        <w:rPr>
          <w:rFonts w:ascii="仿宋_GB2312" w:eastAsia="仿宋_GB2312"/>
          <w:sz w:val="32"/>
          <w:szCs w:val="32"/>
        </w:rPr>
      </w:pPr>
      <w:r>
        <w:rPr>
          <w:rFonts w:hint="eastAsia" w:ascii="仿宋_GB2312" w:eastAsia="仿宋_GB2312"/>
          <w:sz w:val="32"/>
          <w:szCs w:val="32"/>
        </w:rPr>
        <w:t>四、根据法律法规的立改废释及国务院和省政府取消和调整行政许可事项的有关文件精神，继续做好行政权力事项清单、权责清单、中介服务事项清单的动态调整和各类证明清理工作。</w:t>
      </w:r>
    </w:p>
    <w:p>
      <w:pPr>
        <w:ind w:firstLine="640" w:firstLineChars="200"/>
        <w:rPr>
          <w:rFonts w:ascii="仿宋_GB2312" w:eastAsia="仿宋_GB2312"/>
          <w:sz w:val="32"/>
          <w:szCs w:val="32"/>
        </w:rPr>
      </w:pPr>
      <w:r>
        <w:rPr>
          <w:rFonts w:hint="eastAsia" w:ascii="仿宋_GB2312" w:eastAsia="仿宋_GB2312"/>
          <w:sz w:val="32"/>
          <w:szCs w:val="32"/>
        </w:rPr>
        <w:t>五、根据市委、市政府的安排部署，做好机构改革相关工作。</w:t>
      </w:r>
    </w:p>
    <w:p>
      <w:pPr>
        <w:widowControl/>
        <w:spacing w:line="360" w:lineRule="auto"/>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（四）部门预算单位构成</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_GB2312"/>
          <w:color w:val="090909"/>
          <w:kern w:val="0"/>
          <w:sz w:val="32"/>
          <w:szCs w:val="32"/>
        </w:rPr>
        <w:t>永城市机构编制委员会办公室部门预算</w:t>
      </w:r>
      <w:r>
        <w:rPr>
          <w:rFonts w:hint="eastAsia" w:ascii="仿宋" w:hAnsi="仿宋" w:eastAsia="仿宋" w:cs="仿宋"/>
          <w:color w:val="000000"/>
          <w:kern w:val="0"/>
          <w:sz w:val="32"/>
          <w:szCs w:val="32"/>
        </w:rPr>
        <w:t>为</w:t>
      </w:r>
      <w:r>
        <w:rPr>
          <w:rFonts w:hint="eastAsia" w:ascii="仿宋" w:hAnsi="仿宋" w:eastAsia="仿宋" w:cs="仿宋"/>
          <w:bCs/>
          <w:kern w:val="0"/>
          <w:sz w:val="32"/>
          <w:szCs w:val="32"/>
        </w:rPr>
        <w:t>永城市机构编制委员会办公室</w:t>
      </w:r>
      <w:r>
        <w:rPr>
          <w:rFonts w:hint="eastAsia" w:ascii="仿宋" w:hAnsi="仿宋" w:eastAsia="仿宋" w:cs="仿宋"/>
          <w:color w:val="000000"/>
          <w:kern w:val="0"/>
          <w:sz w:val="32"/>
          <w:szCs w:val="32"/>
        </w:rPr>
        <w:t>本级预算，本单位无二级机构。</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机构编制委员会办公室</w:t>
      </w:r>
      <w:r>
        <w:rPr>
          <w:rFonts w:hint="eastAsia" w:ascii="黑体" w:hAnsi="黑体" w:eastAsia="黑体" w:cs="黑体"/>
          <w:b/>
          <w:bCs/>
          <w:sz w:val="32"/>
          <w:szCs w:val="32"/>
        </w:rPr>
        <w:t>2018年度部门预算情况说明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ind w:left="105" w:leftChars="50"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（一）部门收入预算总体情况说明</w:t>
      </w:r>
    </w:p>
    <w:p>
      <w:pPr>
        <w:pStyle w:val="4"/>
        <w:spacing w:before="0" w:beforeAutospacing="0" w:after="0" w:afterAutospacing="0"/>
        <w:ind w:left="105" w:leftChars="50"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2018</w:t>
      </w:r>
      <w:r>
        <w:rPr>
          <w:rFonts w:hint="eastAsia" w:ascii="仿宋_GB2312" w:hAnsi="??" w:eastAsia="仿宋_GB2312" w:cs="Arial"/>
          <w:color w:val="000000"/>
          <w:sz w:val="32"/>
          <w:szCs w:val="32"/>
        </w:rPr>
        <w:t>年收入合计</w:t>
      </w:r>
      <w:r>
        <w:rPr>
          <w:rFonts w:ascii="仿宋_GB2312" w:hAnsi="Arial" w:eastAsia="仿宋_GB2312" w:cs="Arial"/>
          <w:sz w:val="32"/>
          <w:szCs w:val="32"/>
        </w:rPr>
        <w:t>195.52</w:t>
      </w:r>
      <w:r>
        <w:rPr>
          <w:rFonts w:hint="eastAsia" w:ascii="仿宋_GB2312" w:hAnsi="??" w:eastAsia="仿宋_GB2312" w:cs="Arial"/>
          <w:color w:val="000000"/>
          <w:sz w:val="32"/>
          <w:szCs w:val="32"/>
        </w:rPr>
        <w:t>万元，其中，一般公共预算</w:t>
      </w:r>
      <w:r>
        <w:rPr>
          <w:rFonts w:ascii="仿宋_GB2312" w:hAnsi="Arial" w:eastAsia="仿宋_GB2312" w:cs="Arial"/>
          <w:sz w:val="32"/>
          <w:szCs w:val="32"/>
        </w:rPr>
        <w:t>195.52</w:t>
      </w:r>
      <w:r>
        <w:rPr>
          <w:rFonts w:hint="eastAsia" w:ascii="仿宋_GB2312" w:hAnsi="??" w:eastAsia="仿宋_GB2312" w:cs="Arial"/>
          <w:color w:val="000000"/>
          <w:sz w:val="32"/>
          <w:szCs w:val="32"/>
        </w:rPr>
        <w:t>万元。</w:t>
      </w:r>
    </w:p>
    <w:p>
      <w:pPr>
        <w:pStyle w:val="4"/>
        <w:spacing w:before="0" w:beforeAutospacing="0" w:after="0" w:afterAutospacing="0"/>
        <w:ind w:left="105" w:leftChars="50" w:firstLine="640" w:firstLineChars="200"/>
        <w:rPr>
          <w:rFonts w:ascii="仿宋_GB2312" w:hAnsi="??" w:eastAsia="仿宋_GB2312" w:cs="Arial"/>
          <w:color w:val="000000"/>
          <w:sz w:val="32"/>
          <w:szCs w:val="32"/>
        </w:rPr>
      </w:pPr>
      <w:r>
        <w:rPr>
          <w:rFonts w:hint="eastAsia" w:ascii="仿宋_GB2312" w:hAnsi="??" w:eastAsia="仿宋_GB2312" w:cs="Arial"/>
          <w:color w:val="000000"/>
          <w:sz w:val="32"/>
          <w:szCs w:val="32"/>
        </w:rPr>
        <w:t>（二）部门支出预算总体情况说明</w:t>
      </w:r>
    </w:p>
    <w:p>
      <w:pPr>
        <w:pStyle w:val="4"/>
        <w:spacing w:before="0" w:beforeAutospacing="0" w:after="0" w:afterAutospacing="0"/>
        <w:ind w:left="105" w:leftChars="50"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2018</w:t>
      </w:r>
      <w:r>
        <w:rPr>
          <w:rFonts w:hint="eastAsia" w:ascii="仿宋_GB2312" w:hAnsi="??" w:eastAsia="仿宋_GB2312" w:cs="Arial"/>
          <w:color w:val="000000"/>
          <w:sz w:val="32"/>
          <w:szCs w:val="32"/>
        </w:rPr>
        <w:t>年支出合计</w:t>
      </w:r>
      <w:r>
        <w:rPr>
          <w:rFonts w:ascii="仿宋_GB2312" w:hAnsi="Arial" w:eastAsia="仿宋_GB2312" w:cs="Arial"/>
          <w:sz w:val="32"/>
          <w:szCs w:val="32"/>
        </w:rPr>
        <w:t>195.52</w:t>
      </w:r>
      <w:r>
        <w:rPr>
          <w:rFonts w:hint="eastAsia" w:ascii="仿宋_GB2312" w:hAnsi="??" w:eastAsia="仿宋_GB2312" w:cs="Arial"/>
          <w:color w:val="000000"/>
          <w:sz w:val="32"/>
          <w:szCs w:val="32"/>
        </w:rPr>
        <w:t>万元，其中：基本支出</w:t>
      </w:r>
      <w:r>
        <w:rPr>
          <w:rFonts w:ascii="仿宋_GB2312" w:hAnsi="Arial" w:eastAsia="仿宋_GB2312" w:cs="Arial"/>
          <w:sz w:val="32"/>
          <w:szCs w:val="32"/>
        </w:rPr>
        <w:t>132.72</w:t>
      </w:r>
      <w:r>
        <w:rPr>
          <w:rFonts w:hint="eastAsia" w:ascii="仿宋_GB2312" w:hAnsi="??" w:eastAsia="仿宋_GB2312" w:cs="Arial"/>
          <w:color w:val="000000"/>
          <w:sz w:val="32"/>
          <w:szCs w:val="32"/>
        </w:rPr>
        <w:t>万元，占</w:t>
      </w:r>
      <w:r>
        <w:rPr>
          <w:rFonts w:ascii="仿宋_GB2312" w:hAnsi="Arial" w:eastAsia="仿宋_GB2312" w:cs="Arial"/>
          <w:sz w:val="32"/>
          <w:szCs w:val="32"/>
        </w:rPr>
        <w:t>67.9</w:t>
      </w:r>
      <w:r>
        <w:rPr>
          <w:rFonts w:ascii="仿宋_GB2312" w:hAnsi="??" w:eastAsia="仿宋_GB2312" w:cs="Arial"/>
          <w:color w:val="000000"/>
          <w:sz w:val="32"/>
          <w:szCs w:val="32"/>
        </w:rPr>
        <w:t>%</w:t>
      </w:r>
      <w:r>
        <w:rPr>
          <w:rFonts w:hint="eastAsia" w:ascii="仿宋_GB2312" w:hAnsi="??" w:eastAsia="仿宋_GB2312" w:cs="Arial"/>
          <w:color w:val="000000"/>
          <w:sz w:val="32"/>
          <w:szCs w:val="32"/>
        </w:rPr>
        <w:t>；项目支出</w:t>
      </w:r>
      <w:r>
        <w:rPr>
          <w:rFonts w:ascii="仿宋_GB2312" w:hAnsi="Arial" w:eastAsia="仿宋_GB2312" w:cs="Arial"/>
          <w:sz w:val="32"/>
          <w:szCs w:val="32"/>
        </w:rPr>
        <w:t>62.8</w:t>
      </w:r>
      <w:r>
        <w:rPr>
          <w:rFonts w:hint="eastAsia" w:ascii="仿宋_GB2312" w:hAnsi="??" w:eastAsia="仿宋_GB2312" w:cs="Arial"/>
          <w:color w:val="000000"/>
          <w:sz w:val="32"/>
          <w:szCs w:val="32"/>
        </w:rPr>
        <w:t>万元，占</w:t>
      </w:r>
      <w:r>
        <w:rPr>
          <w:rFonts w:ascii="仿宋_GB2312" w:hAnsi="Arial" w:eastAsia="仿宋_GB2312" w:cs="Arial"/>
          <w:sz w:val="32"/>
          <w:szCs w:val="32"/>
        </w:rPr>
        <w:t>32.1</w:t>
      </w:r>
      <w:r>
        <w:rPr>
          <w:rFonts w:ascii="仿宋_GB2312" w:hAnsi="??" w:eastAsia="仿宋_GB2312" w:cs="Arial"/>
          <w:color w:val="000000"/>
          <w:sz w:val="32"/>
          <w:szCs w:val="32"/>
        </w:rPr>
        <w:t>%</w:t>
      </w:r>
      <w:r>
        <w:rPr>
          <w:rFonts w:hint="eastAsia" w:ascii="仿宋_GB2312" w:hAnsi="??" w:eastAsia="仿宋_GB2312" w:cs="Arial"/>
          <w:color w:val="000000"/>
          <w:sz w:val="32"/>
          <w:szCs w:val="32"/>
        </w:rPr>
        <w:t>。</w:t>
      </w:r>
    </w:p>
    <w:p>
      <w:pPr>
        <w:pStyle w:val="4"/>
        <w:spacing w:before="0" w:beforeAutospacing="0" w:after="0" w:afterAutospacing="0"/>
        <w:ind w:firstLine="640" w:firstLineChars="200"/>
        <w:rPr>
          <w:rFonts w:ascii="仿宋_GB2312" w:hAnsi="??" w:eastAsia="仿宋_GB2312" w:cs="Arial"/>
          <w:color w:val="000000"/>
          <w:sz w:val="32"/>
          <w:szCs w:val="32"/>
        </w:rPr>
      </w:pPr>
      <w:r>
        <w:rPr>
          <w:rStyle w:val="6"/>
          <w:rFonts w:hint="eastAsia" w:ascii="仿宋_GB2312" w:hAnsi="??" w:eastAsia="仿宋_GB2312" w:cs="Arial"/>
          <w:b w:val="0"/>
          <w:bCs/>
          <w:color w:val="000000"/>
          <w:sz w:val="32"/>
          <w:szCs w:val="32"/>
        </w:rPr>
        <w:t>（三）财政拨款收入预算情况说明</w:t>
      </w:r>
    </w:p>
    <w:p>
      <w:pPr>
        <w:pStyle w:val="4"/>
        <w:spacing w:before="0" w:beforeAutospacing="0" w:after="0" w:afterAutospacing="0"/>
        <w:ind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2018</w:t>
      </w:r>
      <w:r>
        <w:rPr>
          <w:rFonts w:hint="eastAsia" w:ascii="仿宋_GB2312" w:hAnsi="??" w:eastAsia="仿宋_GB2312" w:cs="Arial"/>
          <w:color w:val="000000"/>
          <w:sz w:val="32"/>
          <w:szCs w:val="32"/>
        </w:rPr>
        <w:t>年收入预算</w:t>
      </w:r>
      <w:r>
        <w:rPr>
          <w:rFonts w:ascii="仿宋_GB2312" w:hAnsi="Arial" w:eastAsia="仿宋_GB2312" w:cs="Arial"/>
          <w:sz w:val="32"/>
          <w:szCs w:val="32"/>
        </w:rPr>
        <w:t>195.52</w:t>
      </w:r>
      <w:r>
        <w:rPr>
          <w:rFonts w:hint="eastAsia" w:ascii="仿宋_GB2312" w:hAnsi="??" w:eastAsia="仿宋_GB2312" w:cs="Arial"/>
          <w:color w:val="000000"/>
          <w:sz w:val="32"/>
          <w:szCs w:val="32"/>
        </w:rPr>
        <w:t>万元，其中财政拨款</w:t>
      </w:r>
      <w:r>
        <w:rPr>
          <w:rFonts w:ascii="仿宋_GB2312" w:hAnsi="Arial" w:eastAsia="仿宋_GB2312" w:cs="Arial"/>
          <w:sz w:val="32"/>
          <w:szCs w:val="32"/>
        </w:rPr>
        <w:t>195.52</w:t>
      </w:r>
      <w:r>
        <w:rPr>
          <w:rFonts w:hint="eastAsia" w:ascii="仿宋_GB2312" w:hAnsi="??" w:eastAsia="仿宋_GB2312" w:cs="Arial"/>
          <w:color w:val="000000"/>
          <w:sz w:val="32"/>
          <w:szCs w:val="32"/>
        </w:rPr>
        <w:t>万元，比上年增加</w:t>
      </w:r>
      <w:r>
        <w:rPr>
          <w:rFonts w:ascii="仿宋_GB2312" w:hAnsi="Arial" w:eastAsia="仿宋_GB2312" w:cs="Arial"/>
          <w:sz w:val="32"/>
          <w:szCs w:val="32"/>
        </w:rPr>
        <w:t>36.78</w:t>
      </w:r>
      <w:r>
        <w:rPr>
          <w:rFonts w:hint="eastAsia" w:ascii="仿宋_GB2312" w:hAnsi="??" w:eastAsia="仿宋_GB2312" w:cs="Arial"/>
          <w:color w:val="000000"/>
          <w:sz w:val="32"/>
          <w:szCs w:val="32"/>
        </w:rPr>
        <w:t>万元，增长</w:t>
      </w:r>
      <w:r>
        <w:rPr>
          <w:rFonts w:ascii="仿宋_GB2312" w:hAnsi="Arial" w:eastAsia="仿宋_GB2312" w:cs="Arial"/>
          <w:sz w:val="32"/>
          <w:szCs w:val="32"/>
        </w:rPr>
        <w:t>23.2</w:t>
      </w:r>
      <w:r>
        <w:rPr>
          <w:rFonts w:ascii="仿宋_GB2312" w:hAnsi="??" w:eastAsia="仿宋_GB2312" w:cs="Arial"/>
          <w:color w:val="000000"/>
          <w:sz w:val="32"/>
          <w:szCs w:val="32"/>
        </w:rPr>
        <w:t>%</w:t>
      </w:r>
      <w:r>
        <w:rPr>
          <w:rFonts w:hint="eastAsia" w:ascii="仿宋_GB2312" w:hAnsi="??" w:eastAsia="仿宋_GB2312" w:cs="Arial"/>
          <w:color w:val="000000"/>
          <w:sz w:val="32"/>
          <w:szCs w:val="32"/>
        </w:rPr>
        <w:t>；主要变化原因：执行新工资标准，工资增加。</w:t>
      </w:r>
    </w:p>
    <w:p>
      <w:pPr>
        <w:pStyle w:val="4"/>
        <w:spacing w:before="0" w:beforeAutospacing="0" w:after="0" w:afterAutospacing="0"/>
        <w:ind w:firstLine="640" w:firstLineChars="200"/>
        <w:rPr>
          <w:rFonts w:ascii="仿宋_GB2312" w:hAnsi="??" w:eastAsia="仿宋_GB2312" w:cs="Arial"/>
          <w:b/>
          <w:color w:val="000000"/>
          <w:sz w:val="32"/>
          <w:szCs w:val="32"/>
        </w:rPr>
      </w:pPr>
      <w:r>
        <w:rPr>
          <w:rStyle w:val="6"/>
          <w:rFonts w:hint="eastAsia" w:ascii="仿宋_GB2312" w:hAnsi="??" w:eastAsia="仿宋_GB2312" w:cs="Arial"/>
          <w:b w:val="0"/>
          <w:bCs/>
          <w:color w:val="000000"/>
          <w:sz w:val="32"/>
          <w:szCs w:val="32"/>
        </w:rPr>
        <w:t>（四）财政拨款支出预算情况说明</w:t>
      </w:r>
    </w:p>
    <w:p>
      <w:pPr>
        <w:pStyle w:val="4"/>
        <w:spacing w:before="0" w:beforeAutospacing="0" w:after="0" w:afterAutospacing="0"/>
        <w:ind w:firstLine="640" w:firstLineChars="200"/>
        <w:rPr>
          <w:rFonts w:ascii="仿宋_GB2312" w:hAnsi="??" w:eastAsia="仿宋_GB2312" w:cs="Arial"/>
          <w:color w:val="000000"/>
          <w:sz w:val="32"/>
          <w:szCs w:val="32"/>
        </w:rPr>
      </w:pPr>
      <w:r>
        <w:rPr>
          <w:rFonts w:ascii="仿宋_GB2312" w:hAnsi="??" w:eastAsia="仿宋_GB2312" w:cs="Arial"/>
          <w:color w:val="000000"/>
          <w:sz w:val="32"/>
          <w:szCs w:val="32"/>
        </w:rPr>
        <w:t>2018</w:t>
      </w:r>
      <w:r>
        <w:rPr>
          <w:rFonts w:hint="eastAsia" w:ascii="仿宋_GB2312" w:hAnsi="??" w:eastAsia="仿宋_GB2312" w:cs="Arial"/>
          <w:color w:val="000000"/>
          <w:sz w:val="32"/>
          <w:szCs w:val="32"/>
        </w:rPr>
        <w:t>年支出预算</w:t>
      </w:r>
      <w:r>
        <w:rPr>
          <w:rFonts w:ascii="仿宋_GB2312" w:hAnsi="Arial" w:eastAsia="仿宋_GB2312" w:cs="Arial"/>
          <w:sz w:val="32"/>
          <w:szCs w:val="32"/>
        </w:rPr>
        <w:t>195.52</w:t>
      </w:r>
      <w:r>
        <w:rPr>
          <w:rFonts w:hint="eastAsia" w:ascii="仿宋_GB2312" w:hAnsi="??" w:eastAsia="仿宋_GB2312" w:cs="Arial"/>
          <w:color w:val="000000"/>
          <w:sz w:val="32"/>
          <w:szCs w:val="32"/>
        </w:rPr>
        <w:t>万元，其中财政拨款支出</w:t>
      </w:r>
      <w:r>
        <w:rPr>
          <w:rFonts w:ascii="仿宋_GB2312" w:hAnsi="Arial" w:eastAsia="仿宋_GB2312" w:cs="Arial"/>
          <w:sz w:val="32"/>
          <w:szCs w:val="32"/>
        </w:rPr>
        <w:t>195.52</w:t>
      </w:r>
      <w:r>
        <w:rPr>
          <w:rFonts w:hint="eastAsia" w:ascii="仿宋_GB2312" w:hAnsi="??" w:eastAsia="仿宋_GB2312" w:cs="Arial"/>
          <w:color w:val="000000"/>
          <w:sz w:val="32"/>
          <w:szCs w:val="32"/>
        </w:rPr>
        <w:t>万元，比上年增加</w:t>
      </w:r>
      <w:r>
        <w:rPr>
          <w:rFonts w:ascii="仿宋_GB2312" w:hAnsi="Arial" w:eastAsia="仿宋_GB2312" w:cs="Arial"/>
          <w:sz w:val="32"/>
          <w:szCs w:val="32"/>
        </w:rPr>
        <w:t>36.78</w:t>
      </w:r>
      <w:r>
        <w:rPr>
          <w:rFonts w:hint="eastAsia" w:ascii="仿宋_GB2312" w:hAnsi="??" w:eastAsia="仿宋_GB2312" w:cs="Arial"/>
          <w:color w:val="000000"/>
          <w:sz w:val="32"/>
          <w:szCs w:val="32"/>
        </w:rPr>
        <w:t>万元，增长</w:t>
      </w:r>
      <w:r>
        <w:rPr>
          <w:rFonts w:ascii="仿宋_GB2312" w:hAnsi="Arial" w:eastAsia="仿宋_GB2312" w:cs="Arial"/>
          <w:sz w:val="32"/>
          <w:szCs w:val="32"/>
        </w:rPr>
        <w:t>23.2</w:t>
      </w:r>
      <w:r>
        <w:rPr>
          <w:rFonts w:ascii="仿宋_GB2312" w:hAnsi="??" w:eastAsia="仿宋_GB2312" w:cs="Arial"/>
          <w:color w:val="000000"/>
          <w:sz w:val="32"/>
          <w:szCs w:val="32"/>
        </w:rPr>
        <w:t>%</w:t>
      </w:r>
      <w:r>
        <w:rPr>
          <w:rFonts w:hint="eastAsia" w:ascii="仿宋_GB2312" w:hAnsi="??" w:eastAsia="仿宋_GB2312" w:cs="Arial"/>
          <w:color w:val="000000"/>
          <w:sz w:val="32"/>
          <w:szCs w:val="32"/>
        </w:rPr>
        <w:t>。支出按用途划分为：工资福利支出</w:t>
      </w:r>
      <w:r>
        <w:rPr>
          <w:rFonts w:ascii="仿宋_GB2312" w:hAnsi="Arial" w:eastAsia="仿宋_GB2312" w:cs="Arial"/>
          <w:sz w:val="32"/>
          <w:szCs w:val="32"/>
        </w:rPr>
        <w:t>113.75</w:t>
      </w:r>
      <w:r>
        <w:rPr>
          <w:rFonts w:hint="eastAsia" w:ascii="仿宋_GB2312" w:hAnsi="??" w:eastAsia="仿宋_GB2312" w:cs="Arial"/>
          <w:color w:val="000000"/>
          <w:sz w:val="32"/>
          <w:szCs w:val="32"/>
        </w:rPr>
        <w:t>万元，占总支出的</w:t>
      </w:r>
      <w:r>
        <w:rPr>
          <w:rFonts w:ascii="仿宋_GB2312" w:hAnsi="Arial" w:eastAsia="仿宋_GB2312" w:cs="Arial"/>
          <w:sz w:val="32"/>
          <w:szCs w:val="32"/>
        </w:rPr>
        <w:t>58.2</w:t>
      </w:r>
      <w:r>
        <w:rPr>
          <w:rFonts w:ascii="仿宋_GB2312" w:hAnsi="??" w:eastAsia="仿宋_GB2312" w:cs="Arial"/>
          <w:color w:val="000000"/>
          <w:sz w:val="32"/>
          <w:szCs w:val="32"/>
        </w:rPr>
        <w:t>%</w:t>
      </w:r>
      <w:r>
        <w:rPr>
          <w:rFonts w:hint="eastAsia" w:ascii="仿宋_GB2312" w:hAnsi="??" w:eastAsia="仿宋_GB2312" w:cs="Arial"/>
          <w:color w:val="000000"/>
          <w:sz w:val="32"/>
          <w:szCs w:val="32"/>
        </w:rPr>
        <w:t>，比上年增加</w:t>
      </w:r>
      <w:r>
        <w:rPr>
          <w:rFonts w:ascii="仿宋_GB2312" w:hAnsi="Arial" w:eastAsia="仿宋_GB2312" w:cs="Arial"/>
          <w:sz w:val="32"/>
          <w:szCs w:val="32"/>
        </w:rPr>
        <w:t>28.44</w:t>
      </w:r>
      <w:r>
        <w:rPr>
          <w:rFonts w:hint="eastAsia" w:ascii="仿宋_GB2312" w:hAnsi="??" w:eastAsia="仿宋_GB2312" w:cs="Arial"/>
          <w:color w:val="000000"/>
          <w:sz w:val="32"/>
          <w:szCs w:val="32"/>
        </w:rPr>
        <w:t>万元，增长</w:t>
      </w:r>
      <w:r>
        <w:rPr>
          <w:rFonts w:ascii="仿宋_GB2312" w:hAnsi="Arial" w:eastAsia="仿宋_GB2312" w:cs="Arial"/>
          <w:sz w:val="32"/>
          <w:szCs w:val="32"/>
        </w:rPr>
        <w:t>33.3</w:t>
      </w:r>
      <w:r>
        <w:rPr>
          <w:rFonts w:ascii="仿宋_GB2312" w:hAnsi="??" w:eastAsia="仿宋_GB2312" w:cs="Arial"/>
          <w:color w:val="000000"/>
          <w:sz w:val="32"/>
          <w:szCs w:val="32"/>
        </w:rPr>
        <w:t>%</w:t>
      </w:r>
      <w:r>
        <w:rPr>
          <w:rFonts w:hint="eastAsia" w:ascii="仿宋_GB2312" w:hAnsi="??" w:eastAsia="仿宋_GB2312" w:cs="Arial"/>
          <w:color w:val="000000"/>
          <w:sz w:val="32"/>
          <w:szCs w:val="32"/>
        </w:rPr>
        <w:t>；对个人和家庭的补助</w:t>
      </w:r>
      <w:r>
        <w:rPr>
          <w:rFonts w:ascii="仿宋_GB2312" w:hAnsi="Arial" w:eastAsia="仿宋_GB2312" w:cs="Arial"/>
          <w:sz w:val="32"/>
          <w:szCs w:val="32"/>
        </w:rPr>
        <w:t>0.06</w:t>
      </w:r>
      <w:r>
        <w:rPr>
          <w:rFonts w:hint="eastAsia" w:ascii="仿宋_GB2312" w:hAnsi="??" w:eastAsia="仿宋_GB2312" w:cs="Arial"/>
          <w:color w:val="000000"/>
          <w:sz w:val="32"/>
          <w:szCs w:val="32"/>
        </w:rPr>
        <w:t>万元；商品服务支出</w:t>
      </w:r>
      <w:r>
        <w:rPr>
          <w:rFonts w:ascii="仿宋_GB2312" w:hAnsi="Arial" w:eastAsia="仿宋_GB2312" w:cs="Arial"/>
          <w:sz w:val="32"/>
          <w:szCs w:val="32"/>
        </w:rPr>
        <w:t>18.91</w:t>
      </w:r>
      <w:r>
        <w:rPr>
          <w:rFonts w:hint="eastAsia" w:ascii="仿宋_GB2312" w:hAnsi="??" w:eastAsia="仿宋_GB2312" w:cs="Arial"/>
          <w:color w:val="000000"/>
          <w:sz w:val="32"/>
          <w:szCs w:val="32"/>
        </w:rPr>
        <w:t>万元，占总支出的</w:t>
      </w:r>
      <w:r>
        <w:rPr>
          <w:rFonts w:ascii="仿宋_GB2312" w:hAnsi="Arial" w:eastAsia="仿宋_GB2312" w:cs="Arial"/>
          <w:sz w:val="32"/>
          <w:szCs w:val="32"/>
        </w:rPr>
        <w:t>9.7</w:t>
      </w:r>
      <w:r>
        <w:rPr>
          <w:rFonts w:ascii="仿宋_GB2312" w:hAnsi="??" w:eastAsia="仿宋_GB2312" w:cs="Arial"/>
          <w:color w:val="000000"/>
          <w:sz w:val="32"/>
          <w:szCs w:val="32"/>
        </w:rPr>
        <w:t>%</w:t>
      </w:r>
      <w:r>
        <w:rPr>
          <w:rFonts w:hint="eastAsia" w:ascii="仿宋_GB2312" w:hAnsi="??" w:eastAsia="仿宋_GB2312" w:cs="Arial"/>
          <w:color w:val="000000"/>
          <w:sz w:val="32"/>
          <w:szCs w:val="32"/>
        </w:rPr>
        <w:t>，比上年增加</w:t>
      </w:r>
      <w:r>
        <w:rPr>
          <w:rFonts w:ascii="仿宋_GB2312" w:hAnsi="Arial" w:eastAsia="仿宋_GB2312" w:cs="Arial"/>
          <w:sz w:val="32"/>
          <w:szCs w:val="32"/>
        </w:rPr>
        <w:t>7.37</w:t>
      </w:r>
      <w:r>
        <w:rPr>
          <w:rFonts w:hint="eastAsia" w:ascii="仿宋_GB2312" w:hAnsi="??" w:eastAsia="仿宋_GB2312" w:cs="Arial"/>
          <w:color w:val="000000"/>
          <w:sz w:val="32"/>
          <w:szCs w:val="32"/>
        </w:rPr>
        <w:t>万元，增长</w:t>
      </w:r>
      <w:r>
        <w:rPr>
          <w:rFonts w:ascii="仿宋_GB2312" w:hAnsi="Arial" w:eastAsia="仿宋_GB2312" w:cs="Arial"/>
          <w:sz w:val="32"/>
          <w:szCs w:val="32"/>
        </w:rPr>
        <w:t>63.9</w:t>
      </w:r>
      <w:r>
        <w:rPr>
          <w:rFonts w:ascii="仿宋_GB2312" w:hAnsi="??" w:eastAsia="仿宋_GB2312" w:cs="Arial"/>
          <w:color w:val="000000"/>
          <w:sz w:val="32"/>
          <w:szCs w:val="32"/>
        </w:rPr>
        <w:t>%</w:t>
      </w:r>
      <w:r>
        <w:rPr>
          <w:rFonts w:hint="eastAsia" w:ascii="仿宋_GB2312" w:hAnsi="??" w:eastAsia="仿宋_GB2312" w:cs="Arial"/>
          <w:color w:val="000000"/>
          <w:sz w:val="32"/>
          <w:szCs w:val="32"/>
        </w:rPr>
        <w:t>；项目支出</w:t>
      </w:r>
      <w:r>
        <w:rPr>
          <w:rFonts w:ascii="仿宋_GB2312" w:hAnsi="Arial" w:eastAsia="仿宋_GB2312" w:cs="Arial"/>
          <w:sz w:val="32"/>
          <w:szCs w:val="32"/>
        </w:rPr>
        <w:t>62.8</w:t>
      </w:r>
      <w:r>
        <w:rPr>
          <w:rFonts w:hint="eastAsia" w:ascii="仿宋_GB2312" w:hAnsi="??" w:eastAsia="仿宋_GB2312" w:cs="Arial"/>
          <w:color w:val="000000"/>
          <w:sz w:val="32"/>
          <w:szCs w:val="32"/>
        </w:rPr>
        <w:t>万元，占总支出的</w:t>
      </w:r>
      <w:r>
        <w:rPr>
          <w:rFonts w:ascii="仿宋_GB2312" w:hAnsi="Arial" w:eastAsia="仿宋_GB2312" w:cs="Arial"/>
          <w:sz w:val="32"/>
          <w:szCs w:val="32"/>
        </w:rPr>
        <w:t>32.1</w:t>
      </w:r>
      <w:r>
        <w:rPr>
          <w:rFonts w:ascii="仿宋_GB2312" w:hAnsi="??" w:eastAsia="仿宋_GB2312" w:cs="Arial"/>
          <w:color w:val="000000"/>
          <w:sz w:val="32"/>
          <w:szCs w:val="32"/>
        </w:rPr>
        <w:t>%</w:t>
      </w:r>
      <w:r>
        <w:rPr>
          <w:rFonts w:hint="eastAsia" w:ascii="仿宋_GB2312" w:hAnsi="??" w:eastAsia="仿宋_GB2312" w:cs="Arial"/>
          <w:color w:val="000000"/>
          <w:sz w:val="32"/>
          <w:szCs w:val="32"/>
        </w:rPr>
        <w:t>，比上年增加</w:t>
      </w:r>
      <w:r>
        <w:rPr>
          <w:rFonts w:ascii="仿宋_GB2312" w:hAnsi="Arial" w:eastAsia="仿宋_GB2312" w:cs="Arial"/>
          <w:sz w:val="32"/>
          <w:szCs w:val="32"/>
        </w:rPr>
        <w:t>5</w:t>
      </w:r>
      <w:r>
        <w:rPr>
          <w:rFonts w:hint="eastAsia" w:ascii="仿宋_GB2312" w:hAnsi="??" w:eastAsia="仿宋_GB2312" w:cs="Arial"/>
          <w:color w:val="000000"/>
          <w:sz w:val="32"/>
          <w:szCs w:val="32"/>
        </w:rPr>
        <w:t>万元，增长</w:t>
      </w:r>
      <w:r>
        <w:rPr>
          <w:rFonts w:ascii="仿宋_GB2312" w:hAnsi="Arial" w:eastAsia="仿宋_GB2312" w:cs="Arial"/>
          <w:sz w:val="32"/>
          <w:szCs w:val="32"/>
        </w:rPr>
        <w:t>8.7</w:t>
      </w:r>
      <w:r>
        <w:rPr>
          <w:rFonts w:ascii="仿宋_GB2312" w:hAnsi="??" w:eastAsia="仿宋_GB2312" w:cs="Arial"/>
          <w:color w:val="000000"/>
          <w:sz w:val="32"/>
          <w:szCs w:val="32"/>
        </w:rPr>
        <w:t>%</w:t>
      </w:r>
      <w:r>
        <w:rPr>
          <w:rFonts w:hint="eastAsia" w:ascii="仿宋_GB2312" w:hAnsi="??" w:eastAsia="仿宋_GB2312" w:cs="Arial"/>
          <w:color w:val="000000"/>
          <w:sz w:val="32"/>
          <w:szCs w:val="32"/>
        </w:rPr>
        <w:t>。主要变化原因：执行新工资标准，工资增减，新增一个项目。</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、政府性基金支出预算</w:t>
      </w:r>
    </w:p>
    <w:p>
      <w:pPr>
        <w:spacing w:line="560" w:lineRule="exact"/>
        <w:ind w:firstLine="640" w:firstLineChars="200"/>
        <w:rPr>
          <w:rFonts w:ascii="黑体" w:hAnsi="黑体" w:eastAsia="黑体"/>
          <w:sz w:val="32"/>
          <w:szCs w:val="32"/>
        </w:rPr>
      </w:pPr>
      <w:r>
        <w:rPr>
          <w:rFonts w:hint="eastAsia" w:ascii="仿宋_GB2312" w:eastAsia="仿宋_GB2312"/>
          <w:sz w:val="32"/>
          <w:szCs w:val="32"/>
        </w:rPr>
        <w:t>本单位2018年无政府性基金支出。</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spacing w:line="560" w:lineRule="exact"/>
        <w:ind w:firstLine="640" w:firstLineChars="200"/>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年“三公”经费支出预算</w:t>
      </w:r>
      <w:r>
        <w:rPr>
          <w:rFonts w:ascii="仿宋_GB2312" w:hAnsi="Arial" w:eastAsia="仿宋_GB2312" w:cs="Arial"/>
          <w:sz w:val="32"/>
          <w:szCs w:val="32"/>
        </w:rPr>
        <w:t>3.75</w:t>
      </w:r>
      <w:r>
        <w:rPr>
          <w:rFonts w:hint="eastAsia" w:ascii="仿宋_GB2312" w:eastAsia="仿宋_GB2312"/>
          <w:sz w:val="32"/>
          <w:szCs w:val="32"/>
        </w:rPr>
        <w:t>万元，较上年下降</w:t>
      </w:r>
      <w:r>
        <w:rPr>
          <w:rFonts w:ascii="仿宋_GB2312" w:hAnsi="Arial" w:eastAsia="仿宋_GB2312" w:cs="Arial"/>
          <w:sz w:val="32"/>
          <w:szCs w:val="32"/>
        </w:rPr>
        <w:t>0.2</w:t>
      </w:r>
      <w:r>
        <w:rPr>
          <w:rFonts w:ascii="仿宋_GB2312" w:eastAsia="仿宋_GB2312"/>
          <w:sz w:val="32"/>
          <w:szCs w:val="32"/>
        </w:rPr>
        <w:t>%</w:t>
      </w:r>
      <w:r>
        <w:rPr>
          <w:rFonts w:hint="eastAsia" w:ascii="仿宋_GB2312" w:eastAsia="仿宋_GB2312"/>
          <w:sz w:val="32"/>
          <w:szCs w:val="32"/>
        </w:rPr>
        <w:t>。其中：因公出国</w:t>
      </w:r>
      <w:r>
        <w:rPr>
          <w:rFonts w:ascii="仿宋_GB2312" w:eastAsia="仿宋_GB2312"/>
          <w:sz w:val="32"/>
          <w:szCs w:val="32"/>
        </w:rPr>
        <w:t>(</w:t>
      </w:r>
      <w:r>
        <w:rPr>
          <w:rFonts w:hint="eastAsia" w:ascii="仿宋_GB2312" w:eastAsia="仿宋_GB2312"/>
          <w:sz w:val="32"/>
          <w:szCs w:val="32"/>
        </w:rPr>
        <w:t>境</w:t>
      </w:r>
      <w:r>
        <w:rPr>
          <w:rFonts w:ascii="仿宋_GB2312" w:eastAsia="仿宋_GB2312"/>
          <w:sz w:val="32"/>
          <w:szCs w:val="32"/>
        </w:rPr>
        <w:t>)</w:t>
      </w:r>
      <w:r>
        <w:rPr>
          <w:rFonts w:hint="eastAsia" w:ascii="仿宋_GB2312" w:eastAsia="仿宋_GB2312"/>
          <w:sz w:val="32"/>
          <w:szCs w:val="32"/>
        </w:rPr>
        <w:t>费用</w:t>
      </w:r>
      <w:r>
        <w:rPr>
          <w:rFonts w:ascii="仿宋_GB2312" w:hAnsi="Arial" w:eastAsia="仿宋_GB2312" w:cs="Arial"/>
          <w:sz w:val="32"/>
          <w:szCs w:val="32"/>
        </w:rPr>
        <w:t>0</w:t>
      </w:r>
      <w:r>
        <w:rPr>
          <w:rFonts w:hint="eastAsia" w:ascii="仿宋_GB2312" w:eastAsia="仿宋_GB2312"/>
          <w:sz w:val="32"/>
          <w:szCs w:val="32"/>
        </w:rPr>
        <w:t>万元；公务接待费</w:t>
      </w:r>
      <w:r>
        <w:rPr>
          <w:rFonts w:ascii="仿宋_GB2312" w:hAnsi="Arial" w:eastAsia="仿宋_GB2312" w:cs="Arial"/>
          <w:sz w:val="32"/>
          <w:szCs w:val="32"/>
        </w:rPr>
        <w:t>0.86</w:t>
      </w:r>
      <w:r>
        <w:rPr>
          <w:rFonts w:hint="eastAsia" w:ascii="仿宋_GB2312" w:eastAsia="仿宋_GB2312"/>
          <w:sz w:val="32"/>
          <w:szCs w:val="32"/>
        </w:rPr>
        <w:t>万元，较上年不变；公务用车运行维护费</w:t>
      </w:r>
      <w:r>
        <w:rPr>
          <w:rFonts w:ascii="仿宋_GB2312" w:hAnsi="Arial" w:eastAsia="仿宋_GB2312" w:cs="Arial"/>
          <w:sz w:val="32"/>
          <w:szCs w:val="32"/>
        </w:rPr>
        <w:t>2.89</w:t>
      </w:r>
      <w:r>
        <w:rPr>
          <w:rFonts w:hint="eastAsia" w:ascii="仿宋_GB2312" w:eastAsia="仿宋_GB2312"/>
          <w:sz w:val="32"/>
          <w:szCs w:val="32"/>
        </w:rPr>
        <w:t>万元，较上年下降</w:t>
      </w:r>
      <w:r>
        <w:rPr>
          <w:rFonts w:ascii="仿宋_GB2312" w:eastAsia="仿宋_GB2312"/>
          <w:sz w:val="32"/>
          <w:szCs w:val="32"/>
        </w:rPr>
        <w:t>0.3%</w:t>
      </w:r>
      <w:r>
        <w:rPr>
          <w:rFonts w:hint="eastAsia" w:ascii="仿宋_GB2312" w:eastAsia="仿宋_GB2312"/>
          <w:sz w:val="32"/>
          <w:szCs w:val="32"/>
        </w:rPr>
        <w:t>；公务用车购置</w:t>
      </w:r>
      <w:r>
        <w:rPr>
          <w:rFonts w:ascii="仿宋_GB2312" w:hAnsi="Arial" w:eastAsia="仿宋_GB2312" w:cs="Arial"/>
          <w:sz w:val="32"/>
          <w:szCs w:val="32"/>
        </w:rPr>
        <w:t>0</w:t>
      </w:r>
      <w:r>
        <w:rPr>
          <w:rFonts w:hint="eastAsia" w:ascii="仿宋_GB2312" w:eastAsia="仿宋_GB2312"/>
          <w:sz w:val="32"/>
          <w:szCs w:val="32"/>
        </w:rPr>
        <w:t>万元。主要变化原因：严格执行中央八项规定，加强“三公”经费管理。</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　（一）机关运行经费支出情况说明</w:t>
      </w:r>
    </w:p>
    <w:p>
      <w:pPr>
        <w:ind w:firstLine="640" w:firstLineChars="200"/>
        <w:rPr>
          <w:rFonts w:ascii="仿宋_GB2312" w:eastAsia="仿宋_GB2312"/>
          <w:sz w:val="32"/>
          <w:szCs w:val="32"/>
        </w:rPr>
      </w:pPr>
      <w:r>
        <w:rPr>
          <w:rFonts w:hint="eastAsia" w:ascii="仿宋_GB2312" w:eastAsia="仿宋_GB2312"/>
          <w:sz w:val="32"/>
          <w:szCs w:val="32"/>
        </w:rPr>
        <w:t>本单位2018年机关运行经费支出如下：</w:t>
      </w:r>
    </w:p>
    <w:tbl>
      <w:tblPr>
        <w:tblStyle w:val="7"/>
        <w:tblW w:w="7920" w:type="dxa"/>
        <w:tblInd w:w="93" w:type="dxa"/>
        <w:tblLayout w:type="fixed"/>
        <w:tblCellMar>
          <w:top w:w="0" w:type="dxa"/>
          <w:left w:w="108" w:type="dxa"/>
          <w:bottom w:w="0" w:type="dxa"/>
          <w:right w:w="108" w:type="dxa"/>
        </w:tblCellMar>
      </w:tblPr>
      <w:tblGrid>
        <w:gridCol w:w="2660"/>
        <w:gridCol w:w="2200"/>
        <w:gridCol w:w="3060"/>
      </w:tblGrid>
      <w:tr>
        <w:tblPrEx>
          <w:tblLayout w:type="fixed"/>
          <w:tblCellMar>
            <w:top w:w="0" w:type="dxa"/>
            <w:left w:w="108" w:type="dxa"/>
            <w:bottom w:w="0" w:type="dxa"/>
            <w:right w:w="108" w:type="dxa"/>
          </w:tblCellMar>
        </w:tblPrEx>
        <w:trPr>
          <w:trHeight w:val="390" w:hRule="atLeast"/>
        </w:trPr>
        <w:tc>
          <w:tcPr>
            <w:tcW w:w="2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商品和服务支出</w:t>
            </w:r>
          </w:p>
        </w:tc>
        <w:tc>
          <w:tcPr>
            <w:tcW w:w="220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18.97</w:t>
            </w:r>
          </w:p>
        </w:tc>
        <w:tc>
          <w:tcPr>
            <w:tcW w:w="3060" w:type="dxa"/>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18.97</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办公费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4.35</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4.35</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印刷费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咨询费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手续费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水费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电费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邮电费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取暖费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0.06</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0.06</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物业管理费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差旅费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2.5</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2.5</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维修(护)费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租赁费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会议费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培训费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公务接待费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0.86</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0.86</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专用材料费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被装购置费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专用燃料费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劳务费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委托业务费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工会经费</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0.42</w:t>
            </w:r>
          </w:p>
        </w:tc>
        <w:tc>
          <w:tcPr>
            <w:tcW w:w="30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0.42</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福利费</w:t>
            </w:r>
          </w:p>
        </w:tc>
        <w:tc>
          <w:tcPr>
            <w:tcW w:w="22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rPr>
            </w:pPr>
            <w:r>
              <w:rPr>
                <w:rFonts w:hint="eastAsia" w:ascii="宋体" w:hAnsi="宋体" w:cs="宋体"/>
                <w:kern w:val="0"/>
                <w:sz w:val="24"/>
              </w:rPr>
              <w:t>1.05</w:t>
            </w:r>
          </w:p>
        </w:tc>
        <w:tc>
          <w:tcPr>
            <w:tcW w:w="30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rPr>
            </w:pPr>
            <w:r>
              <w:rPr>
                <w:rFonts w:hint="eastAsia" w:ascii="宋体" w:hAnsi="宋体" w:cs="宋体"/>
                <w:kern w:val="0"/>
                <w:sz w:val="24"/>
              </w:rPr>
              <w:t>1.05</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公务用车运行维护费</w:t>
            </w:r>
          </w:p>
        </w:tc>
        <w:tc>
          <w:tcPr>
            <w:tcW w:w="22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rPr>
            </w:pPr>
            <w:r>
              <w:rPr>
                <w:rFonts w:hint="eastAsia" w:ascii="宋体" w:hAnsi="宋体" w:cs="宋体"/>
                <w:kern w:val="0"/>
                <w:sz w:val="24"/>
              </w:rPr>
              <w:t>2.89</w:t>
            </w:r>
          </w:p>
        </w:tc>
        <w:tc>
          <w:tcPr>
            <w:tcW w:w="30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rPr>
            </w:pPr>
            <w:r>
              <w:rPr>
                <w:rFonts w:hint="eastAsia" w:ascii="宋体" w:hAnsi="宋体" w:cs="宋体"/>
                <w:kern w:val="0"/>
                <w:sz w:val="24"/>
              </w:rPr>
              <w:t>2.89</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税金及附加费用</w:t>
            </w:r>
          </w:p>
        </w:tc>
        <w:tc>
          <w:tcPr>
            <w:tcW w:w="22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其他交通费用</w:t>
            </w:r>
          </w:p>
        </w:tc>
        <w:tc>
          <w:tcPr>
            <w:tcW w:w="220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c>
          <w:tcPr>
            <w:tcW w:w="3060"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390" w:hRule="atLeast"/>
        </w:trPr>
        <w:tc>
          <w:tcPr>
            <w:tcW w:w="266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其他商品和服务支出</w:t>
            </w:r>
          </w:p>
        </w:tc>
        <w:tc>
          <w:tcPr>
            <w:tcW w:w="220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rPr>
            </w:pPr>
            <w:r>
              <w:rPr>
                <w:rFonts w:hint="eastAsia" w:ascii="宋体" w:hAnsi="宋体" w:cs="宋体"/>
                <w:kern w:val="0"/>
                <w:sz w:val="24"/>
              </w:rPr>
              <w:t>6.84</w:t>
            </w:r>
          </w:p>
        </w:tc>
        <w:tc>
          <w:tcPr>
            <w:tcW w:w="306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rPr>
            </w:pPr>
            <w:r>
              <w:rPr>
                <w:rFonts w:hint="eastAsia" w:ascii="宋体" w:hAnsi="宋体" w:cs="宋体"/>
                <w:kern w:val="0"/>
                <w:sz w:val="24"/>
              </w:rPr>
              <w:t>6.84</w:t>
            </w:r>
          </w:p>
        </w:tc>
      </w:tr>
    </w:tbl>
    <w:p>
      <w:pPr>
        <w:ind w:firstLine="640" w:firstLineChars="200"/>
        <w:rPr>
          <w:rFonts w:ascii="仿宋_GB2312" w:eastAsia="仿宋_GB2312"/>
          <w:sz w:val="32"/>
          <w:szCs w:val="32"/>
        </w:rPr>
      </w:pPr>
      <w:r>
        <w:rPr>
          <w:rFonts w:hint="eastAsia" w:ascii="仿宋_GB2312" w:eastAsia="仿宋_GB2312"/>
          <w:sz w:val="32"/>
          <w:szCs w:val="32"/>
        </w:rPr>
        <w:t>（二）政府采购情况说明</w:t>
      </w:r>
    </w:p>
    <w:p>
      <w:pPr>
        <w:pStyle w:val="4"/>
        <w:spacing w:before="0" w:beforeAutospacing="0" w:after="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2018年政府采购预算安排0万元，其中：政府采购货物类0万元，政府采购服务类0万元,政府采购工程类0万元。</w:t>
      </w:r>
    </w:p>
    <w:p>
      <w:pPr>
        <w:ind w:left="640"/>
        <w:rPr>
          <w:rFonts w:ascii="仿宋_GB2312" w:eastAsia="仿宋_GB2312"/>
          <w:sz w:val="32"/>
          <w:szCs w:val="32"/>
        </w:rPr>
      </w:pPr>
      <w:r>
        <w:rPr>
          <w:rFonts w:hint="eastAsia" w:ascii="仿宋_GB2312" w:eastAsia="仿宋_GB2312"/>
          <w:sz w:val="32"/>
          <w:szCs w:val="32"/>
        </w:rPr>
        <w:t>（三）重点项目预算绩效目标</w:t>
      </w:r>
    </w:p>
    <w:p>
      <w:pPr>
        <w:ind w:left="640"/>
        <w:rPr>
          <w:rFonts w:ascii="仿宋_GB2312" w:eastAsia="仿宋_GB2312"/>
          <w:sz w:val="32"/>
          <w:szCs w:val="32"/>
        </w:rPr>
      </w:pPr>
      <w:r>
        <w:rPr>
          <w:rFonts w:hint="eastAsia" w:ascii="仿宋_GB2312" w:eastAsia="仿宋_GB2312"/>
          <w:sz w:val="32"/>
          <w:szCs w:val="32"/>
        </w:rPr>
        <w:t>无</w:t>
      </w:r>
    </w:p>
    <w:p>
      <w:pPr>
        <w:numPr>
          <w:ilvl w:val="0"/>
          <w:numId w:val="3"/>
        </w:numPr>
        <w:ind w:left="640"/>
        <w:rPr>
          <w:rFonts w:ascii="仿宋_GB2312" w:eastAsia="仿宋_GB2312"/>
          <w:sz w:val="32"/>
          <w:szCs w:val="32"/>
        </w:rPr>
      </w:pPr>
      <w:r>
        <w:rPr>
          <w:rFonts w:hint="eastAsia" w:ascii="仿宋_GB2312" w:eastAsia="仿宋_GB2312"/>
          <w:sz w:val="32"/>
          <w:szCs w:val="32"/>
        </w:rPr>
        <w:t>国有资产占用情况</w:t>
      </w:r>
    </w:p>
    <w:p>
      <w:pPr>
        <w:rPr>
          <w:rFonts w:ascii="仿宋_GB2312" w:eastAsia="仿宋_GB2312"/>
          <w:sz w:val="32"/>
          <w:szCs w:val="32"/>
        </w:rPr>
      </w:pPr>
      <w:r>
        <w:rPr>
          <w:rFonts w:hint="eastAsia" w:ascii="仿宋_GB2312" w:eastAsia="仿宋_GB2312"/>
          <w:sz w:val="32"/>
          <w:szCs w:val="32"/>
        </w:rPr>
        <w:t xml:space="preserve">    无。</w:t>
      </w:r>
    </w:p>
    <w:p>
      <w:pPr>
        <w:ind w:firstLine="643" w:firstLineChars="200"/>
        <w:rPr>
          <w:rFonts w:ascii="黑体" w:hAnsi="黑体" w:eastAsia="黑体"/>
          <w:b/>
          <w:bCs/>
          <w:sz w:val="32"/>
          <w:szCs w:val="32"/>
        </w:rPr>
      </w:pPr>
      <w:r>
        <w:rPr>
          <w:rFonts w:hint="eastAsia" w:ascii="黑体" w:hAnsi="黑体" w:eastAsia="黑体"/>
          <w:b/>
          <w:bCs/>
          <w:sz w:val="32"/>
          <w:szCs w:val="32"/>
          <w:lang w:eastAsia="zh-CN"/>
        </w:rPr>
        <w:t>第三部分</w:t>
      </w:r>
      <w:r>
        <w:rPr>
          <w:rFonts w:hint="eastAsia" w:ascii="黑体" w:hAnsi="黑体" w:eastAsia="黑体"/>
          <w:b/>
          <w:bCs/>
          <w:sz w:val="32"/>
          <w:szCs w:val="32"/>
        </w:rPr>
        <w:t>、专业性较强的名词解释</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4662AA8F"/>
    <w:multiLevelType w:val="singleLevel"/>
    <w:tmpl w:val="4662AA8F"/>
    <w:lvl w:ilvl="0" w:tentative="0">
      <w:start w:val="1"/>
      <w:numFmt w:val="chineseCounting"/>
      <w:suff w:val="space"/>
      <w:lvlText w:val="第%1部分"/>
      <w:lvlJc w:val="left"/>
      <w:pPr>
        <w:ind w:left="0" w:firstLine="0"/>
      </w:pPr>
    </w:lvl>
  </w:abstractNum>
  <w:abstractNum w:abstractNumId="2">
    <w:nsid w:val="58366DE8"/>
    <w:multiLevelType w:val="singleLevel"/>
    <w:tmpl w:val="58366DE8"/>
    <w:lvl w:ilvl="0" w:tentative="0">
      <w:start w:val="1"/>
      <w:numFmt w:val="chineseCounting"/>
      <w:suff w:val="nothing"/>
      <w:lvlText w:val="%1、"/>
      <w:lvlJc w:val="left"/>
      <w:pPr>
        <w:ind w:left="555" w:firstLine="0"/>
      </w:p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1789F"/>
    <w:rsid w:val="0008416D"/>
    <w:rsid w:val="000B3D86"/>
    <w:rsid w:val="000C72C1"/>
    <w:rsid w:val="000F620B"/>
    <w:rsid w:val="00157C51"/>
    <w:rsid w:val="001D0B3A"/>
    <w:rsid w:val="002028E1"/>
    <w:rsid w:val="0025102F"/>
    <w:rsid w:val="00277509"/>
    <w:rsid w:val="002A713F"/>
    <w:rsid w:val="002B185E"/>
    <w:rsid w:val="0036770B"/>
    <w:rsid w:val="003A0E92"/>
    <w:rsid w:val="00420084"/>
    <w:rsid w:val="004867E3"/>
    <w:rsid w:val="004E292D"/>
    <w:rsid w:val="00502A11"/>
    <w:rsid w:val="00537650"/>
    <w:rsid w:val="005D0154"/>
    <w:rsid w:val="006549ED"/>
    <w:rsid w:val="00655A43"/>
    <w:rsid w:val="006F355A"/>
    <w:rsid w:val="00755988"/>
    <w:rsid w:val="007964AB"/>
    <w:rsid w:val="007B17B3"/>
    <w:rsid w:val="007B4B2B"/>
    <w:rsid w:val="00807473"/>
    <w:rsid w:val="0083385F"/>
    <w:rsid w:val="00845265"/>
    <w:rsid w:val="008F17DA"/>
    <w:rsid w:val="009A6345"/>
    <w:rsid w:val="00A66F0F"/>
    <w:rsid w:val="00B60910"/>
    <w:rsid w:val="00B6764F"/>
    <w:rsid w:val="00B76482"/>
    <w:rsid w:val="00B9323F"/>
    <w:rsid w:val="00BC7A38"/>
    <w:rsid w:val="00C0425C"/>
    <w:rsid w:val="00C1789F"/>
    <w:rsid w:val="00C96031"/>
    <w:rsid w:val="00CC2C0F"/>
    <w:rsid w:val="00D37E25"/>
    <w:rsid w:val="00D8796C"/>
    <w:rsid w:val="00DF2BC3"/>
    <w:rsid w:val="00E62394"/>
    <w:rsid w:val="00E96A0C"/>
    <w:rsid w:val="00EA479B"/>
    <w:rsid w:val="00EC3D87"/>
    <w:rsid w:val="00ED376C"/>
    <w:rsid w:val="00F56D19"/>
    <w:rsid w:val="00F7381B"/>
    <w:rsid w:val="00F96B9B"/>
    <w:rsid w:val="23EF3FE0"/>
    <w:rsid w:val="29E53D97"/>
    <w:rsid w:val="678637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rFonts w:ascii="Calibri" w:hAnsi="Calibri"/>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6">
    <w:name w:val="Strong"/>
    <w:qFormat/>
    <w:uiPriority w:val="0"/>
    <w:rPr>
      <w:rFonts w:cs="Times New Roman"/>
      <w:b/>
    </w:rPr>
  </w:style>
  <w:style w:type="character" w:customStyle="1" w:styleId="8">
    <w:name w:val="页眉 Char"/>
    <w:link w:val="3"/>
    <w:qFormat/>
    <w:locked/>
    <w:uiPriority w:val="99"/>
    <w:rPr>
      <w:rFonts w:cs="Times New Roman"/>
      <w:sz w:val="18"/>
      <w:szCs w:val="18"/>
    </w:rPr>
  </w:style>
  <w:style w:type="character" w:customStyle="1" w:styleId="9">
    <w:name w:val="页脚 Char"/>
    <w:link w:val="2"/>
    <w:qFormat/>
    <w:locked/>
    <w:uiPriority w:val="99"/>
    <w:rPr>
      <w:rFonts w:cs="Times New Roman"/>
      <w:sz w:val="18"/>
      <w:szCs w:val="18"/>
    </w:rPr>
  </w:style>
  <w:style w:type="paragraph" w:customStyle="1" w:styleId="10">
    <w:name w:val="Char Char Char Char Char Char Char Char Char Char Char Char Char Char Char Char"/>
    <w:basedOn w:val="1"/>
    <w:qFormat/>
    <w:uiPriority w:val="99"/>
    <w:pPr>
      <w:widowControl/>
      <w:spacing w:after="160" w:line="240" w:lineRule="exact"/>
      <w:jc w:val="left"/>
    </w:pPr>
    <w:rPr>
      <w:rFonts w:ascii="仿宋_GB2312" w:eastAsia="仿宋_GB231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457</Words>
  <Characters>2605</Characters>
  <Lines>21</Lines>
  <Paragraphs>6</Paragraphs>
  <TotalTime>0</TotalTime>
  <ScaleCrop>false</ScaleCrop>
  <LinksUpToDate>false</LinksUpToDate>
  <CharactersWithSpaces>3056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2019-03-04T03:31:42Z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