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rPr>
      </w:pPr>
    </w:p>
    <w:p>
      <w:pPr>
        <w:jc w:val="center"/>
        <w:rPr>
          <w:rFonts w:hint="eastAsia" w:ascii="Arial" w:hAnsi="Arial" w:eastAsia="方正小标宋简体" w:cs="Arial"/>
          <w:sz w:val="36"/>
          <w:szCs w:val="36"/>
        </w:rPr>
      </w:pPr>
      <w:r>
        <w:rPr>
          <w:rFonts w:hint="eastAsia" w:asciiTheme="minorEastAsia" w:hAnsiTheme="minorEastAsia" w:eastAsiaTheme="minorEastAsia"/>
          <w:b/>
          <w:sz w:val="52"/>
          <w:szCs w:val="52"/>
        </w:rPr>
        <w:t>永城市</w:t>
      </w:r>
      <w:r>
        <w:rPr>
          <w:rFonts w:hint="eastAsia" w:cs="Arial" w:asciiTheme="minorEastAsia" w:hAnsiTheme="minorEastAsia" w:eastAsiaTheme="minorEastAsia"/>
          <w:b/>
          <w:sz w:val="52"/>
          <w:szCs w:val="52"/>
        </w:rPr>
        <w:t>环境保护局</w:t>
      </w:r>
    </w:p>
    <w:p>
      <w:pPr>
        <w:jc w:val="center"/>
        <w:rPr>
          <w:rStyle w:val="6"/>
          <w:rFonts w:hint="eastAsia" w:cs="Arial" w:asciiTheme="majorEastAsia" w:hAnsiTheme="majorEastAsia" w:eastAsiaTheme="majorEastAsia"/>
          <w:color w:val="000000"/>
          <w:kern w:val="0"/>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both"/>
        <w:rPr>
          <w:rStyle w:val="6"/>
          <w:rFonts w:hint="eastAsia" w:cs="Arial" w:asciiTheme="majorEastAsia" w:hAnsiTheme="majorEastAsia" w:eastAsiaTheme="majorEastAsia"/>
          <w:color w:val="000000"/>
          <w:kern w:val="0"/>
          <w:sz w:val="44"/>
          <w:szCs w:val="44"/>
        </w:rPr>
      </w:pPr>
    </w:p>
    <w:p>
      <w:pPr>
        <w:spacing w:line="720" w:lineRule="auto"/>
        <w:ind w:left="240"/>
        <w:jc w:val="center"/>
        <w:rPr>
          <w:rFonts w:hint="eastAsia" w:ascii="黑体" w:hAnsi="黑体" w:eastAsia="黑体" w:cs="黑体"/>
          <w:b/>
          <w:bCs/>
          <w:sz w:val="48"/>
          <w:szCs w:val="48"/>
        </w:rPr>
      </w:pPr>
    </w:p>
    <w:p>
      <w:pPr>
        <w:spacing w:line="720" w:lineRule="auto"/>
        <w:ind w:left="240"/>
        <w:jc w:val="center"/>
        <w:rPr>
          <w:rFonts w:hint="eastAsia" w:ascii="黑体" w:hAnsi="黑体" w:eastAsia="黑体" w:cs="黑体"/>
          <w:sz w:val="48"/>
          <w:szCs w:val="48"/>
        </w:rPr>
      </w:pPr>
      <w:r>
        <w:rPr>
          <w:rFonts w:hint="eastAsia" w:ascii="黑体" w:hAnsi="黑体" w:eastAsia="黑体" w:cs="黑体"/>
          <w:b/>
          <w:bCs/>
          <w:sz w:val="48"/>
          <w:szCs w:val="48"/>
        </w:rPr>
        <w:t>目录</w:t>
      </w:r>
    </w:p>
    <w:p>
      <w:pPr>
        <w:numPr>
          <w:ilvl w:val="0"/>
          <w:numId w:val="1"/>
        </w:numPr>
        <w:spacing w:line="720" w:lineRule="auto"/>
        <w:ind w:left="240"/>
        <w:jc w:val="left"/>
        <w:rPr>
          <w:rFonts w:hint="eastAsia" w:ascii="黑体" w:hAnsi="黑体" w:eastAsia="黑体" w:cs="黑体"/>
          <w:b/>
          <w:bCs/>
          <w:sz w:val="32"/>
          <w:szCs w:val="32"/>
        </w:rPr>
      </w:pPr>
      <w:r>
        <w:rPr>
          <w:rFonts w:hint="eastAsia" w:ascii="黑体" w:hAnsi="黑体" w:eastAsia="黑体" w:cs="黑体"/>
          <w:b/>
          <w:bCs/>
          <w:sz w:val="32"/>
          <w:szCs w:val="32"/>
        </w:rPr>
        <w:t>永城市</w:t>
      </w:r>
      <w:r>
        <w:rPr>
          <w:rFonts w:hint="eastAsia" w:ascii="黑体" w:hAnsi="黑体" w:eastAsia="黑体" w:cs="Arial"/>
          <w:b/>
          <w:sz w:val="32"/>
          <w:szCs w:val="32"/>
        </w:rPr>
        <w:t>环境保护局</w:t>
      </w:r>
      <w:r>
        <w:rPr>
          <w:rFonts w:hint="eastAsia" w:ascii="黑体" w:hAnsi="黑体" w:eastAsia="黑体" w:cs="黑体"/>
          <w:b/>
          <w:bCs/>
          <w:sz w:val="32"/>
          <w:szCs w:val="32"/>
        </w:rPr>
        <w:t>单位概况</w:t>
      </w:r>
    </w:p>
    <w:p>
      <w:pPr>
        <w:spacing w:line="720" w:lineRule="auto"/>
        <w:ind w:left="420"/>
        <w:rPr>
          <w:rFonts w:hint="eastAsia" w:ascii="黑体" w:hAnsi="黑体" w:eastAsia="黑体" w:cs="黑体"/>
          <w:sz w:val="32"/>
          <w:szCs w:val="32"/>
        </w:rPr>
      </w:pPr>
      <w:r>
        <w:rPr>
          <w:rFonts w:hint="eastAsia" w:ascii="黑体" w:hAnsi="黑体" w:eastAsia="黑体" w:cs="黑体"/>
          <w:sz w:val="32"/>
          <w:szCs w:val="32"/>
        </w:rPr>
        <w:t>一、部门机构设置、职能、年度工作任务</w:t>
      </w:r>
    </w:p>
    <w:p>
      <w:pPr>
        <w:spacing w:line="720" w:lineRule="auto"/>
        <w:ind w:left="420"/>
        <w:rPr>
          <w:rFonts w:hint="eastAsia" w:ascii="黑体" w:hAnsi="黑体" w:eastAsia="黑体" w:cs="黑体"/>
          <w:sz w:val="32"/>
          <w:szCs w:val="32"/>
        </w:rPr>
      </w:pPr>
      <w:r>
        <w:rPr>
          <w:rFonts w:hint="eastAsia" w:ascii="黑体" w:hAnsi="黑体" w:eastAsia="黑体" w:cs="黑体"/>
          <w:sz w:val="32"/>
          <w:szCs w:val="32"/>
        </w:rPr>
        <w:t>二、部门预算单位构成</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环境保护局</w:t>
      </w:r>
      <w:r>
        <w:rPr>
          <w:rFonts w:hint="eastAsia" w:ascii="黑体" w:hAnsi="黑体" w:eastAsia="黑体" w:cs="黑体"/>
          <w:b/>
          <w:bCs/>
          <w:sz w:val="32"/>
          <w:szCs w:val="32"/>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附件：永城市</w:t>
      </w:r>
      <w:r>
        <w:rPr>
          <w:rFonts w:hint="eastAsia" w:ascii="黑体" w:hAnsi="黑体" w:eastAsia="黑体" w:cs="Arial"/>
          <w:b/>
          <w:sz w:val="32"/>
          <w:szCs w:val="32"/>
        </w:rPr>
        <w:t>环境保护局</w:t>
      </w:r>
      <w:r>
        <w:rPr>
          <w:rFonts w:hint="eastAsia" w:ascii="黑体" w:hAnsi="黑体" w:eastAsia="黑体" w:cs="黑体"/>
          <w:b/>
          <w:bCs/>
          <w:sz w:val="32"/>
          <w:szCs w:val="32"/>
        </w:rPr>
        <w:t>2018年度部门预算表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部门收支总体情况表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部门收入总体情况表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部门支出总体情况表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一般公共预算基本支出经济分类情况表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财政拨款收支总体情况表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财政拨款支出情况表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政府性基金支出情况表</w:t>
      </w: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jc w:val="center"/>
        <w:rPr>
          <w:rFonts w:ascii="方正小标宋简体" w:eastAsia="方正小标宋简体"/>
          <w:sz w:val="36"/>
          <w:szCs w:val="36"/>
        </w:rPr>
      </w:pPr>
      <w:r>
        <w:rPr>
          <w:rFonts w:hint="eastAsia" w:ascii="Arial" w:hAnsi="Arial" w:eastAsia="方正小标宋简体" w:cs="Arial"/>
          <w:sz w:val="36"/>
          <w:szCs w:val="36"/>
        </w:rPr>
        <w:t>永城市环境保护局</w:t>
      </w:r>
      <w:r>
        <w:rPr>
          <w:rFonts w:hint="eastAsia" w:ascii="方正小标宋简体" w:eastAsia="方正小标宋简体"/>
          <w:sz w:val="36"/>
          <w:szCs w:val="36"/>
        </w:rPr>
        <w:t>2018年预算基本情况说明</w:t>
      </w:r>
    </w:p>
    <w:p>
      <w:pPr>
        <w:numPr>
          <w:numId w:val="0"/>
        </w:numPr>
        <w:spacing w:line="720" w:lineRule="auto"/>
        <w:ind w:left="240" w:leftChars="0"/>
        <w:jc w:val="left"/>
        <w:rPr>
          <w:rFonts w:hint="eastAsia"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环境保护局</w:t>
      </w:r>
      <w:r>
        <w:rPr>
          <w:rFonts w:hint="eastAsia" w:ascii="黑体" w:hAnsi="黑体" w:eastAsia="黑体" w:cs="黑体"/>
          <w:b/>
          <w:bCs/>
          <w:sz w:val="32"/>
          <w:szCs w:val="32"/>
        </w:rPr>
        <w:t>单位概况</w:t>
      </w:r>
    </w:p>
    <w:p>
      <w:pPr>
        <w:rPr>
          <w:rFonts w:ascii="仿宋_GB2312" w:eastAsia="仿宋_GB2312"/>
          <w:sz w:val="32"/>
          <w:szCs w:val="32"/>
        </w:rPr>
      </w:pPr>
      <w:r>
        <w:rPr>
          <w:rFonts w:hint="eastAsia" w:ascii="仿宋_GB2312" w:hAnsi="ˎ̥" w:eastAsia="仿宋_GB2312" w:cs="Arial"/>
          <w:color w:val="000000"/>
          <w:sz w:val="32"/>
          <w:szCs w:val="32"/>
        </w:rPr>
        <w:t xml:space="preserve">   (一)部门主要职责和机构设置情况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职责：1.贯彻执行国家和省、商丘市环境保护的法律、法规和方针、政策；拟定并组织实施环境保护政策、规划，制定规苑险文件；组织编制留市环境功能区划；组织和参与拟定并监普实施重点区域、流域污染防治规划和饮用水水源地环境保护规划；参与制定永城市主体功能区划；对全市环境保护实施统一监督管理。</w:t>
      </w:r>
    </w:p>
    <w:p>
      <w:pPr>
        <w:spacing w:line="600" w:lineRule="exact"/>
        <w:ind w:firstLine="645"/>
        <w:rPr>
          <w:rFonts w:ascii="仿宋_GB2312" w:eastAsia="仿宋_GB2312"/>
          <w:sz w:val="32"/>
          <w:szCs w:val="32"/>
        </w:rPr>
      </w:pPr>
      <w:r>
        <w:rPr>
          <w:rFonts w:hint="eastAsia" w:ascii="仿宋_GB2312" w:eastAsia="仿宋_GB2312"/>
          <w:sz w:val="32"/>
          <w:szCs w:val="32"/>
        </w:rPr>
        <w:t>2.负责全市重大环境问题的统筹协调和监督管理牵头协调环境污染事故和生态破坏事件的调查处理；负责全市突发环境事件的应急、预警工作；协调解决环境污染纠纷；负责全市流域、区域污染防治工作。</w:t>
      </w:r>
    </w:p>
    <w:p>
      <w:pPr>
        <w:spacing w:line="600" w:lineRule="exact"/>
        <w:rPr>
          <w:rFonts w:ascii="仿宋_GB2312" w:eastAsia="仿宋_GB2312"/>
          <w:sz w:val="32"/>
          <w:szCs w:val="32"/>
        </w:rPr>
      </w:pPr>
      <w:r>
        <w:rPr>
          <w:rFonts w:hint="eastAsia" w:ascii="仿宋_GB2312" w:eastAsia="仿宋_GB2312"/>
          <w:sz w:val="32"/>
          <w:szCs w:val="32"/>
        </w:rPr>
        <w:t>3.承担落实省政府、商丘市下达给本级政府的减排目标责任．组织制定主要污染物排放总量控制制度并监督实施；提出实施悠量控制的污染物名称和控制指标，督查、督办、核查污染物减排任务完成情况；负责环境保护责任目标、总量减排考核并公布考核结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负责提出环境保护领域固定资产投资规模和方向、市财政险资金安排的意见；按市政府规定权限，审批、核准市规划内及年度计划规模内固定资产投资项目，并配合有关部门做好组织实施和监督工作；参与指导和推动循环经济和环保产业发展；参与应对气候变化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承担从源头上预防、控制环境污染和环境破坏的责任受市政府委托对市重大经济和技术政策、发展规划以及重大经济开发计划开展环境影响评价有关工作；按照国家和省、商丘市规定审批建设项目环境影响评价文件</w:t>
      </w:r>
      <w:r>
        <w:rPr>
          <w:rFonts w:ascii="仿宋_GB2312" w:eastAsia="仿宋_GB2312"/>
          <w:sz w:val="32"/>
          <w:szCs w:val="32"/>
        </w:rPr>
        <w:br w:type="textWrapping"/>
      </w:r>
      <w:r>
        <w:rPr>
          <w:rFonts w:hint="eastAsia" w:ascii="仿宋_GB2312" w:eastAsia="仿宋_GB2312"/>
          <w:sz w:val="32"/>
          <w:szCs w:val="32"/>
        </w:rPr>
        <w:t xml:space="preserve"> 6.负责全市环境污染防治的监督管理制定水体、大气，土壤、噪声、光、恶臭、固体废物、化学品、机动车等污染防治管理制度并组织实施；会同有关部门监督管理饮用水水源地环境保护工作；组织指导城镇和农村的环境综合整治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指导、协调、监督全市生态保护工作拟订生态保护规划，组织评估生态环境质量状况，监督对生态环境有影响的自然资源开发利用活动、重要生态环境建设和生态破坏恢复工作；指导、协调、监督全市风景名胜区、森林公园环境保护工作；协调和监督湿地环境保护、荒漠化防治等工作、协调、指导农村生态环境保护，监督生物技术环境安全；组织协调生物多样性保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负责全市核安全和辐射安全的监督管理实施国家和省有关政策、规划、标准；参与核事故应急处理，参与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负责环境监测、统计和信急发布执行国家、省和商丘市环境监测、统计的制度和规范；组织实施环境质量监测和污染源监督胜监测；组织对环境质量状况进行调查评估、预测预警；组织建设和管理市环境监测网和全市环境信息网；建立和实行环境质量公告制度，统一发布全市环境综合性报告和重大环境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10.开展环境保护科技工作。组织环境保护科学研究和技术工程示范，推动环境技术管理体系建设；参与组织协调全市环境保护国际交流与合作事务。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11.组织、指导、协调开展环境保护宣传教育工作组织实施河南省环境保护宣传教育纲要；开展生态文明建设和环境友好型社会建设的有关宣传教育工作；推动社会公众和社会组织参与环境保护。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12.承办市政府交办的其他事项。 </w:t>
      </w:r>
    </w:p>
    <w:p>
      <w:pPr>
        <w:spacing w:line="600" w:lineRule="exact"/>
        <w:rPr>
          <w:rFonts w:ascii="仿宋_GB2312" w:eastAsia="仿宋_GB2312"/>
          <w:sz w:val="32"/>
          <w:szCs w:val="32"/>
        </w:rPr>
      </w:pPr>
      <w:r>
        <w:rPr>
          <w:rFonts w:hint="eastAsia" w:ascii="仿宋_GB2312" w:eastAsia="仿宋_GB2312"/>
          <w:sz w:val="32"/>
          <w:szCs w:val="32"/>
        </w:rPr>
        <w:t>机构设置：1.办公室（政策法规和宣教科）</w:t>
      </w:r>
    </w:p>
    <w:p>
      <w:pPr>
        <w:pStyle w:val="4"/>
        <w:shd w:val="clear" w:color="auto" w:fill="FFFFFF"/>
        <w:spacing w:before="0" w:beforeAutospacing="0" w:after="0" w:afterAutospacing="0" w:line="600" w:lineRule="exact"/>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2.污染物排放总量控制和规划科（环境应急管理办公室）。</w:t>
      </w:r>
    </w:p>
    <w:p>
      <w:pPr>
        <w:pStyle w:val="4"/>
        <w:shd w:val="clear" w:color="auto" w:fill="FFFFFF"/>
        <w:spacing w:before="0" w:beforeAutospacing="0" w:after="0" w:afterAutospacing="0" w:line="600" w:lineRule="exact"/>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3.环境影响评价和监测科。</w:t>
      </w:r>
    </w:p>
    <w:p>
      <w:pPr>
        <w:pStyle w:val="4"/>
        <w:shd w:val="clear" w:color="auto" w:fill="FFFFFF"/>
        <w:spacing w:before="0" w:beforeAutospacing="0" w:after="0" w:afterAutospacing="0" w:line="600" w:lineRule="exact"/>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4.污染防治和科技科（大气污染防治科）。</w:t>
      </w:r>
    </w:p>
    <w:p>
      <w:pPr>
        <w:pStyle w:val="4"/>
        <w:shd w:val="clear" w:color="auto" w:fill="FFFFFF"/>
        <w:spacing w:before="0" w:beforeAutospacing="0" w:after="0" w:afterAutospacing="0" w:line="600" w:lineRule="exact"/>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5.自然生态保护科。</w:t>
      </w:r>
    </w:p>
    <w:p>
      <w:pPr>
        <w:pStyle w:val="4"/>
        <w:shd w:val="clear" w:color="auto" w:fill="FFFFFF"/>
        <w:spacing w:before="0" w:beforeAutospacing="0" w:after="0" w:afterAutospacing="0" w:line="600" w:lineRule="exact"/>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6.辐射环境管理科。</w:t>
      </w:r>
    </w:p>
    <w:p>
      <w:pPr>
        <w:rPr>
          <w:rFonts w:ascii="方正小标宋简体" w:eastAsia="方正小标宋简体"/>
          <w:sz w:val="44"/>
          <w:szCs w:val="44"/>
        </w:rPr>
      </w:pPr>
      <w:r>
        <w:rPr>
          <w:rFonts w:hint="eastAsia" w:ascii="仿宋_GB2312" w:hAnsi="ˎ̥" w:eastAsia="仿宋_GB2312" w:cs="Arial"/>
          <w:color w:val="000000"/>
          <w:sz w:val="32"/>
          <w:szCs w:val="32"/>
        </w:rPr>
        <w:t>（二）预算年度的主要工作任务</w:t>
      </w:r>
    </w:p>
    <w:p>
      <w:pPr>
        <w:spacing w:line="560" w:lineRule="exact"/>
        <w:rPr>
          <w:rFonts w:eastAsia="仿宋_GB2312"/>
          <w:b/>
          <w:sz w:val="32"/>
          <w:szCs w:val="32"/>
        </w:rPr>
      </w:pPr>
      <w:r>
        <w:rPr>
          <w:rFonts w:eastAsia="仿宋_GB2312"/>
          <w:sz w:val="32"/>
          <w:szCs w:val="32"/>
        </w:rPr>
        <w:t>打赢大气</w:t>
      </w:r>
      <w:r>
        <w:rPr>
          <w:rFonts w:hint="eastAsia" w:eastAsia="仿宋_GB2312"/>
          <w:sz w:val="32"/>
          <w:szCs w:val="32"/>
        </w:rPr>
        <w:t>和</w:t>
      </w:r>
      <w:r>
        <w:rPr>
          <w:rFonts w:eastAsia="仿宋_GB2312"/>
          <w:sz w:val="32"/>
          <w:szCs w:val="32"/>
        </w:rPr>
        <w:t>水污染防治攻坚战“</w:t>
      </w:r>
      <w:r>
        <w:rPr>
          <w:rFonts w:eastAsia="仿宋_GB2312"/>
          <w:b/>
          <w:sz w:val="32"/>
          <w:szCs w:val="32"/>
        </w:rPr>
        <w:t>两大战役</w:t>
      </w:r>
      <w:r>
        <w:rPr>
          <w:rFonts w:eastAsia="仿宋_GB2312"/>
          <w:sz w:val="32"/>
          <w:szCs w:val="32"/>
        </w:rPr>
        <w:t>”，完成</w:t>
      </w:r>
      <w:r>
        <w:rPr>
          <w:rFonts w:hint="eastAsia" w:eastAsia="仿宋_GB2312"/>
          <w:sz w:val="32"/>
          <w:szCs w:val="32"/>
        </w:rPr>
        <w:t>省定</w:t>
      </w:r>
      <w:r>
        <w:rPr>
          <w:rFonts w:eastAsia="仿宋_GB2312"/>
          <w:sz w:val="32"/>
          <w:szCs w:val="32"/>
        </w:rPr>
        <w:t>大气污染防治目标、水污染防治目标、土壤污染防治目标、环保体制改革目标、环境风险防控目标、基础性环保工作目标、队伍建设和廉洁自律目标</w:t>
      </w:r>
      <w:r>
        <w:rPr>
          <w:rFonts w:hint="eastAsia" w:eastAsia="仿宋_GB2312"/>
          <w:sz w:val="32"/>
          <w:szCs w:val="32"/>
        </w:rPr>
        <w:t>这</w:t>
      </w:r>
      <w:r>
        <w:rPr>
          <w:rFonts w:eastAsia="仿宋_GB2312"/>
          <w:b/>
          <w:sz w:val="32"/>
          <w:szCs w:val="32"/>
        </w:rPr>
        <w:t>“七大目标”</w:t>
      </w:r>
      <w:r>
        <w:rPr>
          <w:rFonts w:hint="eastAsia" w:eastAsia="仿宋_GB2312"/>
          <w:b/>
          <w:sz w:val="32"/>
          <w:szCs w:val="32"/>
        </w:rPr>
        <w:t>。</w:t>
      </w:r>
    </w:p>
    <w:p>
      <w:pPr>
        <w:widowControl/>
        <w:spacing w:line="360" w:lineRule="auto"/>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（三）部门预算单位构成</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_GB2312"/>
          <w:color w:val="090909"/>
          <w:kern w:val="0"/>
          <w:sz w:val="32"/>
          <w:szCs w:val="32"/>
        </w:rPr>
        <w:t>永城市环境保护局部门预算</w:t>
      </w:r>
      <w:r>
        <w:rPr>
          <w:rFonts w:hint="eastAsia" w:ascii="仿宋" w:hAnsi="仿宋" w:eastAsia="仿宋" w:cs="仿宋"/>
          <w:color w:val="000000"/>
          <w:kern w:val="0"/>
          <w:sz w:val="32"/>
          <w:szCs w:val="32"/>
        </w:rPr>
        <w:t>为</w:t>
      </w:r>
      <w:r>
        <w:rPr>
          <w:rFonts w:hint="eastAsia" w:ascii="仿宋" w:hAnsi="仿宋" w:eastAsia="仿宋" w:cs="仿宋"/>
          <w:bCs/>
          <w:kern w:val="0"/>
          <w:sz w:val="32"/>
          <w:szCs w:val="32"/>
        </w:rPr>
        <w:t>永城市环境保护局</w:t>
      </w:r>
      <w:r>
        <w:rPr>
          <w:rFonts w:hint="eastAsia" w:ascii="仿宋" w:hAnsi="仿宋" w:eastAsia="仿宋" w:cs="仿宋"/>
          <w:color w:val="000000"/>
          <w:kern w:val="0"/>
          <w:sz w:val="32"/>
          <w:szCs w:val="32"/>
        </w:rPr>
        <w:t>本级预算，本单位无二级机构。</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环境保护局</w:t>
      </w:r>
      <w:r>
        <w:rPr>
          <w:rFonts w:hint="eastAsia" w:ascii="黑体" w:hAnsi="黑体" w:eastAsia="黑体" w:cs="黑体"/>
          <w:b/>
          <w:bCs/>
          <w:sz w:val="32"/>
          <w:szCs w:val="32"/>
        </w:rPr>
        <w:t>2018年度部门预算情况说明</w:t>
      </w:r>
    </w:p>
    <w:p>
      <w:pPr>
        <w:pStyle w:val="4"/>
        <w:spacing w:before="0" w:beforeAutospacing="0" w:after="0" w:afterAutospacing="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　（一）部门收入预算总体情况说明</w:t>
      </w:r>
    </w:p>
    <w:p>
      <w:pPr>
        <w:pStyle w:val="4"/>
        <w:spacing w:before="0" w:beforeAutospacing="0" w:after="0" w:afterAutospacing="0"/>
        <w:ind w:left="105" w:leftChars="50" w:firstLine="358" w:firstLineChars="112"/>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2018年收入合计2031.45万元，其中，财政拨款115.5万元，专项业务支出1880万元。</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2018年支出合计2031.45万元，其中：基本支出115.5万元，占5%；项目支出1149万元，占95%。</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2018年收入预算2031.45万元，其中财政拨款2031.45万元，比上年增加646.05万元，增长31%；主要变化原因：1.人员工资的增加和养老保险金的缴纳。2.省制定的目标任务增加。</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仿宋_GB2312" w:hAnsi="ˎ̥" w:eastAsia="仿宋_GB2312" w:cs="Arial"/>
          <w:color w:val="000000"/>
          <w:sz w:val="32"/>
          <w:szCs w:val="32"/>
        </w:rPr>
        <w:t>2018年支出预算2031.45万元，其中财政拨款支出2031.45万元，比上年增加646.05万元，增长31%。支出按用途划分为：工资福利支出115.53万元，占总支出的5%，比上年减少52.87万元，减少30%；商品服务支出.35.92万元，占总支出的1.7%，比上年增加16.32万元，增长45%；项目支出1880万元，占总支出的92%，比上年增加646.05万元，增长31%</w:t>
      </w:r>
      <w:r>
        <w:rPr>
          <w:rFonts w:ascii="仿宋_GB2312" w:hAnsi="ˎ̥" w:eastAsia="仿宋_GB2312" w:cs="Arial"/>
          <w:color w:val="000000"/>
          <w:sz w:val="32"/>
          <w:szCs w:val="32"/>
        </w:rPr>
        <w:t>。</w:t>
      </w:r>
      <w:r>
        <w:rPr>
          <w:rFonts w:hint="eastAsia" w:ascii="仿宋_GB2312" w:hAnsi="ˎ̥" w:eastAsia="仿宋_GB2312" w:cs="Arial"/>
          <w:color w:val="000000"/>
          <w:sz w:val="32"/>
          <w:szCs w:val="32"/>
        </w:rPr>
        <w:t xml:space="preserve">主动变化原因：1.人员工资的增加和养老保险金的缴纳。2.省制定的目标任务增加。 </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、政府性基金支出预算说明</w:t>
      </w:r>
    </w:p>
    <w:p>
      <w:pPr>
        <w:spacing w:line="5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本单位2018年无政府性基金支出。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ind w:firstLine="640" w:firstLineChars="200"/>
        <w:jc w:val="left"/>
        <w:rPr>
          <w:rFonts w:ascii="仿宋_GB2312" w:eastAsia="仿宋_GB2312"/>
          <w:bCs/>
          <w:sz w:val="32"/>
          <w:szCs w:val="32"/>
        </w:rPr>
      </w:pPr>
      <w:r>
        <w:rPr>
          <w:rFonts w:hint="eastAsia" w:ascii="仿宋_GB2312" w:eastAsia="仿宋_GB2312"/>
          <w:sz w:val="32"/>
          <w:szCs w:val="32"/>
        </w:rPr>
        <w:t>2018年“三公”经费支出预算4万元，与上年相比减少1.36万元，下降25%。其中：因公出国(境)费用0万元，与上年相比没有变化；公务接待费0万元，与上年相比减少0.36万元；下降100%，公务用车运行维护费4万元，与上年相比减少1万元，减少20%；公务用车购置0万元，与上年相比没有变化。</w:t>
      </w:r>
      <w:r>
        <w:rPr>
          <w:rFonts w:hint="eastAsia" w:ascii="仿宋_GB2312" w:eastAsia="仿宋_GB2312"/>
          <w:b/>
          <w:sz w:val="32"/>
          <w:szCs w:val="32"/>
        </w:rPr>
        <w:t>主要变化原因：</w:t>
      </w:r>
      <w:r>
        <w:rPr>
          <w:rFonts w:hint="eastAsia" w:ascii="仿宋_GB2312" w:eastAsia="仿宋_GB2312"/>
          <w:bCs/>
          <w:sz w:val="32"/>
          <w:szCs w:val="32"/>
        </w:rPr>
        <w:t>由于本年度要</w:t>
      </w:r>
      <w:r>
        <w:rPr>
          <w:rFonts w:eastAsia="仿宋_GB2312"/>
          <w:sz w:val="32"/>
          <w:szCs w:val="32"/>
        </w:rPr>
        <w:t>完成</w:t>
      </w:r>
      <w:r>
        <w:rPr>
          <w:rFonts w:hint="eastAsia" w:eastAsia="仿宋_GB2312"/>
          <w:sz w:val="32"/>
          <w:szCs w:val="32"/>
        </w:rPr>
        <w:t>省定</w:t>
      </w:r>
      <w:r>
        <w:rPr>
          <w:rFonts w:eastAsia="仿宋_GB2312"/>
          <w:sz w:val="32"/>
          <w:szCs w:val="32"/>
        </w:rPr>
        <w:t>大气污染防治目标、水污染防治目标、土壤污染防治目标、环保体制改革目标、环境风险防控目标、基础性环保工作目标、队伍建设和廉洁自律目标</w:t>
      </w:r>
      <w:r>
        <w:rPr>
          <w:rFonts w:hint="eastAsia" w:eastAsia="仿宋_GB2312"/>
          <w:sz w:val="32"/>
          <w:szCs w:val="32"/>
        </w:rPr>
        <w:t>这</w:t>
      </w:r>
      <w:r>
        <w:rPr>
          <w:rFonts w:eastAsia="仿宋_GB2312"/>
          <w:bCs/>
          <w:sz w:val="32"/>
          <w:szCs w:val="32"/>
        </w:rPr>
        <w:t>“七大目标”，</w:t>
      </w:r>
      <w:r>
        <w:rPr>
          <w:rFonts w:hint="eastAsia" w:ascii="仿宋_GB2312" w:eastAsia="仿宋_GB2312"/>
          <w:bCs/>
          <w:sz w:val="32"/>
          <w:szCs w:val="32"/>
        </w:rPr>
        <w:t>任务繁重，所以本年度三公经费较上年没有太大变化。</w:t>
      </w:r>
    </w:p>
    <w:p>
      <w:pPr>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 xml:space="preserve">　　(一)机关运行经费支出情况 </w:t>
      </w:r>
    </w:p>
    <w:p>
      <w:pPr>
        <w:ind w:firstLine="640" w:firstLineChars="200"/>
        <w:rPr>
          <w:rFonts w:ascii="仿宋_GB2312" w:eastAsia="仿宋_GB2312"/>
          <w:sz w:val="32"/>
          <w:szCs w:val="32"/>
        </w:rPr>
      </w:pPr>
      <w:r>
        <w:rPr>
          <w:rFonts w:hint="eastAsia" w:ascii="仿宋_GB2312" w:eastAsia="仿宋_GB2312"/>
          <w:sz w:val="32"/>
          <w:szCs w:val="32"/>
        </w:rPr>
        <w:t xml:space="preserve">  本单位2018年机关运行经费支出如下：</w:t>
      </w:r>
    </w:p>
    <w:tbl>
      <w:tblPr>
        <w:tblStyle w:val="7"/>
        <w:tblW w:w="7920" w:type="dxa"/>
        <w:tblInd w:w="93" w:type="dxa"/>
        <w:tblLayout w:type="fixed"/>
        <w:tblCellMar>
          <w:top w:w="0" w:type="dxa"/>
          <w:left w:w="108" w:type="dxa"/>
          <w:bottom w:w="0" w:type="dxa"/>
          <w:right w:w="108" w:type="dxa"/>
        </w:tblCellMar>
      </w:tblPr>
      <w:tblGrid>
        <w:gridCol w:w="2660"/>
        <w:gridCol w:w="2200"/>
        <w:gridCol w:w="3060"/>
      </w:tblGrid>
      <w:tr>
        <w:tblPrEx>
          <w:tblLayout w:type="fixed"/>
          <w:tblCellMar>
            <w:top w:w="0" w:type="dxa"/>
            <w:left w:w="108" w:type="dxa"/>
            <w:bottom w:w="0" w:type="dxa"/>
            <w:right w:w="108" w:type="dxa"/>
          </w:tblCellMar>
        </w:tblPrEx>
        <w:trPr>
          <w:trHeight w:val="390" w:hRule="atLeast"/>
        </w:trPr>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商品和服务支出</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35.92 </w:t>
            </w:r>
          </w:p>
        </w:tc>
        <w:tc>
          <w:tcPr>
            <w:tcW w:w="30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35.92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办公费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14.70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14.70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印刷费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6.00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6.00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咨询费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手续费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水费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2.00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2.00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电费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8.00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8.00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邮电费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取暖费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物业管理费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差旅费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维修(护)费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租赁费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会议费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培训费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公务接待费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专用材料费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被装购置费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专用燃料费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劳务费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委托业务费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工会经费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5.22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5.22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福利费</w:t>
            </w:r>
          </w:p>
        </w:tc>
        <w:tc>
          <w:tcPr>
            <w:tcW w:w="22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公务用车运行维护费</w:t>
            </w:r>
          </w:p>
        </w:tc>
        <w:tc>
          <w:tcPr>
            <w:tcW w:w="22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税金及附加费用</w:t>
            </w:r>
          </w:p>
        </w:tc>
        <w:tc>
          <w:tcPr>
            <w:tcW w:w="22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其他交通费用</w:t>
            </w:r>
          </w:p>
        </w:tc>
        <w:tc>
          <w:tcPr>
            <w:tcW w:w="22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其他商品和服务支出</w:t>
            </w:r>
          </w:p>
        </w:tc>
        <w:tc>
          <w:tcPr>
            <w:tcW w:w="22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bl>
    <w:p>
      <w:pPr>
        <w:ind w:firstLine="640" w:firstLineChars="200"/>
        <w:rPr>
          <w:rFonts w:ascii="仿宋_GB2312" w:eastAsia="仿宋_GB2312"/>
          <w:sz w:val="32"/>
          <w:szCs w:val="32"/>
        </w:rPr>
      </w:pPr>
      <w:r>
        <w:rPr>
          <w:rFonts w:hint="eastAsia" w:ascii="仿宋_GB2312" w:eastAsia="仿宋_GB2312"/>
          <w:sz w:val="32"/>
          <w:szCs w:val="32"/>
        </w:rPr>
        <w:t>（二）政府采购支出情况</w:t>
      </w:r>
    </w:p>
    <w:p>
      <w:pPr>
        <w:pStyle w:val="4"/>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2018年政府采购预算安排0万元，其中：政府采购货物类0万元，政府采购服务类0万元,政府采购工程类0万元。</w:t>
      </w:r>
    </w:p>
    <w:p>
      <w:pPr>
        <w:ind w:left="640"/>
        <w:rPr>
          <w:rFonts w:ascii="仿宋_GB2312" w:eastAsia="仿宋_GB2312"/>
          <w:sz w:val="32"/>
          <w:szCs w:val="32"/>
        </w:rPr>
      </w:pPr>
      <w:r>
        <w:rPr>
          <w:rFonts w:hint="eastAsia" w:ascii="仿宋_GB2312" w:eastAsia="仿宋_GB2312"/>
          <w:sz w:val="32"/>
          <w:szCs w:val="32"/>
        </w:rPr>
        <w:t>（三）重点项目预算绩效目标</w:t>
      </w:r>
    </w:p>
    <w:p>
      <w:pPr>
        <w:ind w:left="640"/>
        <w:rPr>
          <w:rFonts w:ascii="仿宋_GB2312" w:eastAsia="仿宋_GB2312"/>
          <w:sz w:val="32"/>
          <w:szCs w:val="32"/>
        </w:rPr>
      </w:pPr>
      <w:r>
        <w:rPr>
          <w:rFonts w:hint="eastAsia" w:ascii="仿宋_GB2312" w:eastAsia="仿宋_GB2312"/>
          <w:sz w:val="32"/>
          <w:szCs w:val="32"/>
        </w:rPr>
        <w:t>无</w:t>
      </w:r>
    </w:p>
    <w:p>
      <w:pPr>
        <w:numPr>
          <w:ilvl w:val="0"/>
          <w:numId w:val="3"/>
        </w:numPr>
        <w:ind w:left="640"/>
        <w:rPr>
          <w:rFonts w:ascii="仿宋_GB2312" w:eastAsia="仿宋_GB2312"/>
          <w:sz w:val="32"/>
          <w:szCs w:val="32"/>
        </w:rPr>
      </w:pPr>
      <w:r>
        <w:rPr>
          <w:rFonts w:hint="eastAsia" w:ascii="仿宋_GB2312" w:eastAsia="仿宋_GB2312"/>
          <w:sz w:val="32"/>
          <w:szCs w:val="32"/>
        </w:rPr>
        <w:t>国有资产占用情况</w:t>
      </w:r>
    </w:p>
    <w:p>
      <w:pPr>
        <w:rPr>
          <w:rFonts w:ascii="仿宋_GB2312" w:eastAsia="仿宋_GB2312"/>
          <w:sz w:val="32"/>
          <w:szCs w:val="32"/>
        </w:rPr>
      </w:pPr>
      <w:r>
        <w:rPr>
          <w:rFonts w:hint="eastAsia" w:ascii="仿宋_GB2312" w:eastAsia="仿宋_GB2312"/>
          <w:sz w:val="32"/>
          <w:szCs w:val="32"/>
        </w:rPr>
        <w:t xml:space="preserve">    无。</w:t>
      </w:r>
    </w:p>
    <w:p>
      <w:pPr>
        <w:rPr>
          <w:rFonts w:ascii="黑体" w:hAnsi="黑体" w:eastAsia="黑体"/>
          <w:b/>
          <w:bCs/>
          <w:sz w:val="32"/>
          <w:szCs w:val="32"/>
        </w:rPr>
      </w:pPr>
      <w:bookmarkStart w:id="0" w:name="_GoBack"/>
      <w:r>
        <w:rPr>
          <w:rFonts w:hint="eastAsia" w:ascii="黑体" w:hAnsi="黑体" w:eastAsia="黑体"/>
          <w:b/>
          <w:bCs/>
          <w:sz w:val="32"/>
          <w:szCs w:val="32"/>
          <w:lang w:eastAsia="zh-CN"/>
        </w:rPr>
        <w:t>第三部分</w:t>
      </w:r>
      <w:r>
        <w:rPr>
          <w:rFonts w:hint="eastAsia" w:ascii="黑体" w:hAnsi="黑体" w:eastAsia="黑体"/>
          <w:b/>
          <w:bCs/>
          <w:sz w:val="32"/>
          <w:szCs w:val="32"/>
        </w:rPr>
        <w:t>、专业性较强的名词解释</w:t>
      </w:r>
    </w:p>
    <w:bookmarkEnd w:id="0"/>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p>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pPr>
        <w:ind w:left="0" w:firstLine="0"/>
      </w:pPr>
    </w:lvl>
  </w:abstractNum>
  <w:abstractNum w:abstractNumId="2">
    <w:nsid w:val="58366DE8"/>
    <w:multiLevelType w:val="singleLevel"/>
    <w:tmpl w:val="58366DE8"/>
    <w:lvl w:ilvl="0" w:tentative="0">
      <w:start w:val="1"/>
      <w:numFmt w:val="chineseCounting"/>
      <w:suff w:val="nothing"/>
      <w:lvlText w:val="%1、"/>
      <w:lvlJc w:val="left"/>
      <w:pPr>
        <w:ind w:left="555" w:firstLine="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89F"/>
    <w:rsid w:val="0008416D"/>
    <w:rsid w:val="000A3180"/>
    <w:rsid w:val="00136824"/>
    <w:rsid w:val="001600C5"/>
    <w:rsid w:val="00537650"/>
    <w:rsid w:val="006549ED"/>
    <w:rsid w:val="006F355A"/>
    <w:rsid w:val="007030EB"/>
    <w:rsid w:val="00755988"/>
    <w:rsid w:val="007646DC"/>
    <w:rsid w:val="0083385F"/>
    <w:rsid w:val="00845265"/>
    <w:rsid w:val="008C1BD2"/>
    <w:rsid w:val="00A85BE3"/>
    <w:rsid w:val="00B60910"/>
    <w:rsid w:val="00B76482"/>
    <w:rsid w:val="00BC7A38"/>
    <w:rsid w:val="00C1789F"/>
    <w:rsid w:val="00C80BEB"/>
    <w:rsid w:val="00C96031"/>
    <w:rsid w:val="00CC2C0F"/>
    <w:rsid w:val="00D61797"/>
    <w:rsid w:val="00E41A52"/>
    <w:rsid w:val="00F03ECA"/>
    <w:rsid w:val="10A85E67"/>
    <w:rsid w:val="11BD5CE4"/>
    <w:rsid w:val="2AAF21DB"/>
    <w:rsid w:val="49901396"/>
    <w:rsid w:val="5FFA7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631</Words>
  <Characters>3597</Characters>
  <Lines>29</Lines>
  <Paragraphs>8</Paragraphs>
  <TotalTime>1</TotalTime>
  <ScaleCrop>false</ScaleCrop>
  <LinksUpToDate>false</LinksUpToDate>
  <CharactersWithSpaces>4220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2019-03-04T06:44:39Z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