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 w:cs="Arial"/>
          <w:sz w:val="36"/>
          <w:szCs w:val="36"/>
          <w:lang w:eastAsia="zh-CN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中国共产党永城市委员会党校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中国共产党永城市委员会党校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中国共产党永城市委员会党校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附件：中国共产党永城市委员会党校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  <w:lang w:eastAsia="zh-CN"/>
        </w:rPr>
        <w:t>中国共产党永城市委员会党校</w:t>
      </w:r>
      <w:r>
        <w:rPr>
          <w:rFonts w:ascii="方正小标宋简体" w:eastAsia="方正小标宋简体"/>
          <w:sz w:val="36"/>
          <w:szCs w:val="36"/>
        </w:rPr>
        <w:t>2018</w:t>
      </w:r>
      <w:r>
        <w:rPr>
          <w:rFonts w:hint="eastAsia" w:ascii="方正小标宋简体" w:eastAsia="方正小标宋简体"/>
          <w:sz w:val="36"/>
          <w:szCs w:val="36"/>
        </w:rPr>
        <w:t>年预算基本情况说明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黑体" w:hAnsi="黑体" w:eastAsia="黑体" w:cs="Arial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中国共产党永城市委员会党校单位概况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(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一</w:t>
      </w:r>
      <w:r>
        <w:rPr>
          <w:rFonts w:ascii="仿宋" w:hAnsi="仿宋" w:eastAsia="仿宋" w:cs="Arial"/>
          <w:color w:val="000000"/>
          <w:sz w:val="32"/>
          <w:szCs w:val="32"/>
        </w:rPr>
        <w:t>)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部门主要职责</w:t>
      </w:r>
    </w:p>
    <w:p>
      <w:pPr>
        <w:spacing w:before="156" w:beforeLines="50" w:after="156" w:afterLines="50" w:line="360" w:lineRule="auto"/>
        <w:ind w:firstLine="56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、根据市委、市政府对干部队伍建设的要求，有计划地轮训和培训我市党员领导干部、国家公务员和意识形态部门的领导干部及理论骨干。</w:t>
      </w:r>
    </w:p>
    <w:p>
      <w:pPr>
        <w:spacing w:before="156" w:beforeLines="50" w:after="156" w:afterLines="50" w:line="360" w:lineRule="auto"/>
        <w:ind w:firstLine="56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、协同组织人事部门对学员在校学习期间的表现进行考核、考察，提出使用建议。</w:t>
      </w:r>
    </w:p>
    <w:p>
      <w:pPr>
        <w:spacing w:before="156" w:beforeLines="50" w:after="156" w:afterLines="50" w:line="360" w:lineRule="auto"/>
        <w:ind w:firstLine="56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、研究马列主义、毛泽东思想和邓小平建设有中国特色社会主义理论，围绕党的中心任务和市委、市政府的重要工作，对国内外和永城市的重大问题开展理论研究，为教学和社会实践服务。</w:t>
      </w:r>
    </w:p>
    <w:p>
      <w:pPr>
        <w:spacing w:before="156" w:beforeLines="50" w:after="156" w:afterLines="50" w:line="360" w:lineRule="auto"/>
        <w:ind w:firstLine="56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4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、完成市委、市政府交办的其他任务。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机构设置情况（包含二级机构的请写明二级机构的基本情况）中共永城市委党校是市委直属事业单位，与市行政学校实行统一领导、统一管理，属于一个机构两块牌子、两种职能并存的办学体制。内设有教研室、办公室、函授站、政策理论研究室、学员科、总务科等共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个科室。实际在职人数</w:t>
      </w:r>
      <w:r>
        <w:rPr>
          <w:rFonts w:ascii="仿宋" w:hAnsi="仿宋" w:eastAsia="仿宋"/>
          <w:sz w:val="32"/>
          <w:szCs w:val="32"/>
        </w:rPr>
        <w:t>33</w:t>
      </w:r>
      <w:r>
        <w:rPr>
          <w:rFonts w:hint="eastAsia" w:ascii="仿宋" w:hAnsi="仿宋" w:eastAsia="仿宋"/>
          <w:sz w:val="32"/>
          <w:szCs w:val="32"/>
        </w:rPr>
        <w:t>人，公务车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预算年度的主要工作任务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1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、根据市委、市政府对干部队伍建设的要求，有计划地轮训和培训我市党员领导干部、国家公务员和意识形态部门的领导干部及理论骨干。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2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、协同组织人事部门对学员在校学习期间的表现进行考核、考察，提出使用建议。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3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、研究马列主义、毛泽东思想和邓小平建设有中国特色社会主义理论，围绕党的中心任务和市委、市政府的重要工作，对国内外和永城市的重大问题开展理论研究，为教学和社会实践服务。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4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、完成市委、市政府交办的其他任务。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永城市委党史办公室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永城市委党史办公室会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中国共产党永城市委员会党校2018年度部门预算情况说明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??_GB2312" w:hAnsi="??" w:eastAsia="Times New Roman" w:cs="Arial"/>
          <w:color w:val="000000"/>
          <w:sz w:val="32"/>
          <w:szCs w:val="32"/>
        </w:rPr>
      </w:pPr>
      <w:r>
        <w:rPr>
          <w:rFonts w:ascii="??_GB2312" w:hAnsi="??" w:eastAsia="Times New Roman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2018年收入合计430.07万元，其中，一般公共预算430.07万元，部门财政性资金结转0万元。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2018年支出合计430.07万元，其中：基本支出305.07万元，占71%；项目支出125万元，占29%。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??_GB2312" w:hAnsi="??" w:eastAsia="Times New Roman" w:cs="Arial"/>
          <w:color w:val="000000"/>
          <w:sz w:val="32"/>
          <w:szCs w:val="32"/>
        </w:rPr>
      </w:pPr>
      <w:r>
        <w:rPr>
          <w:rStyle w:val="6"/>
          <w:rFonts w:ascii="??_GB2312" w:hAnsi="??" w:eastAsia="Times New Roman" w:cs="Arial"/>
          <w:b w:val="0"/>
          <w:bCs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2018年收入预算430.07万元，其中财政拨款365.07万元，比上年增加72.09万元，增长20%；纳入预算管理的行政事业性收费收入65万元，比上年增加5万元，增长8%。主要变化原因：一是工资标准提高，工资增加；二是培训班次人次增加，行政事业性收费增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??_GB2312" w:hAnsi="??" w:eastAsia="Times New Roman" w:cs="Arial"/>
          <w:b/>
          <w:color w:val="000000"/>
          <w:sz w:val="32"/>
          <w:szCs w:val="32"/>
        </w:rPr>
      </w:pPr>
      <w:r>
        <w:rPr>
          <w:rStyle w:val="6"/>
          <w:rFonts w:ascii="??_GB2312" w:hAnsi="??" w:eastAsia="Times New Roman" w:cs="Arial"/>
          <w:b w:val="0"/>
          <w:bCs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2018年支出预算430.07万元，其中财政拨款支出365.07万元，比上年增加72.09万元，增长20%。支出按用途划分为：工资福利支出248.6万元，占总支出的58%，比上年增加100.13万元，增长67.4%；对个人和家庭的补助1.86万元，占总支出的0.43%，比上年减少77.82万元，减少97.67%；商品服务支出54.61万元，占总支出的12.7%，比上年增加24.78万元，增长83%；项目支出125万元，占总支出的28.87%，比上年增加25万元，增长25%。主要变化原因：1、工资福利支出增加是因为工资标准提高，工资增加；2、对个人家庭补助减少是因为退休人员工资由社保统一发放，不再纳入预算；3、项目支出增加主要是基础设施需升级改造；4、商品服务支出增加主要是公车改革，公务交通补贴增加。</w:t>
      </w:r>
    </w:p>
    <w:p>
      <w:pPr>
        <w:pStyle w:val="4"/>
        <w:numPr>
          <w:numId w:val="0"/>
        </w:numPr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政府性基金预算收支预算情况说明</w:t>
      </w:r>
    </w:p>
    <w:p>
      <w:pPr>
        <w:pStyle w:val="4"/>
        <w:spacing w:before="0" w:beforeAutospacing="0" w:after="0" w:afterAutospacing="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adjustRightIn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公务用车运行维护费</w:t>
      </w:r>
      <w:r>
        <w:rPr>
          <w:rFonts w:ascii="仿宋" w:hAnsi="仿宋" w:eastAsia="仿宋"/>
          <w:sz w:val="30"/>
          <w:szCs w:val="30"/>
        </w:rPr>
        <w:t>2018</w:t>
      </w:r>
      <w:r>
        <w:rPr>
          <w:rFonts w:hint="eastAsia" w:ascii="仿宋" w:hAnsi="仿宋" w:eastAsia="仿宋"/>
          <w:sz w:val="30"/>
          <w:szCs w:val="30"/>
        </w:rPr>
        <w:t>年预算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ascii="仿宋" w:hAnsi="仿宋" w:eastAsia="仿宋"/>
          <w:sz w:val="30"/>
          <w:szCs w:val="30"/>
        </w:rPr>
        <w:t>2017</w:t>
      </w:r>
      <w:r>
        <w:rPr>
          <w:rFonts w:hint="eastAsia" w:ascii="仿宋" w:hAnsi="仿宋" w:eastAsia="仿宋"/>
          <w:sz w:val="30"/>
          <w:szCs w:val="30"/>
        </w:rPr>
        <w:t>年预算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万元，增加为零。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tbl>
      <w:tblPr>
        <w:tblStyle w:val="7"/>
        <w:tblW w:w="7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一般公共预算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小计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**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305.1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305.1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248.6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248.6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基本工资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117.7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117.7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津贴补贴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53.1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53.1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奖金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19.4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伙食费补助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绩效工资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机关事业单位基本养老保险缴费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33.64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职业年金缴费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职工基本医疗保险缴费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10.2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公务员医疗补助缴费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其他社会保障缴费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住房公积金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14.1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14.1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其他工资福利支出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54.6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54.6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办公费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2.8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咨询费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手续费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2.4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邮电费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取暖费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物业管理费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差旅费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维修(护)费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租赁费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会议费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培训费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专用材料费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被装购置费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专用燃料费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劳务费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委托业务费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2.1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2.35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税金及附加费用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13.78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对个人和家庭补助支出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离休费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退休费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退职（役）费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抚恤金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生活补助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救济费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医疗费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助学金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奖励金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生产补贴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其他对个人和家庭的补助支出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1.86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······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  <w:bookmarkStart w:id="0" w:name="_GoBack"/>
      <w:bookmarkEnd w:id="0"/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2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89F"/>
    <w:rsid w:val="0008416D"/>
    <w:rsid w:val="002D69B3"/>
    <w:rsid w:val="002E1BAF"/>
    <w:rsid w:val="004E78D4"/>
    <w:rsid w:val="005106BD"/>
    <w:rsid w:val="005202F9"/>
    <w:rsid w:val="00537650"/>
    <w:rsid w:val="00645C6E"/>
    <w:rsid w:val="006549ED"/>
    <w:rsid w:val="00686E60"/>
    <w:rsid w:val="006F355A"/>
    <w:rsid w:val="00755988"/>
    <w:rsid w:val="00821350"/>
    <w:rsid w:val="0083385F"/>
    <w:rsid w:val="00845265"/>
    <w:rsid w:val="00992FA8"/>
    <w:rsid w:val="00B55D89"/>
    <w:rsid w:val="00B60910"/>
    <w:rsid w:val="00B76482"/>
    <w:rsid w:val="00BC7A38"/>
    <w:rsid w:val="00C1789F"/>
    <w:rsid w:val="00C41F81"/>
    <w:rsid w:val="00C96031"/>
    <w:rsid w:val="00CC2C0F"/>
    <w:rsid w:val="00D86F99"/>
    <w:rsid w:val="00F3299B"/>
    <w:rsid w:val="00F677B3"/>
    <w:rsid w:val="00FE690D"/>
    <w:rsid w:val="0BE65EED"/>
    <w:rsid w:val="16E47B39"/>
    <w:rsid w:val="22A45F17"/>
    <w:rsid w:val="49B2681A"/>
    <w:rsid w:val="50D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99"/>
    <w:rPr>
      <w:rFonts w:cs="Times New Roman"/>
      <w:b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479</Words>
  <Characters>2733</Characters>
  <Lines>22</Lines>
  <Paragraphs>6</Paragraphs>
  <TotalTime>1</TotalTime>
  <ScaleCrop>false</ScaleCrop>
  <LinksUpToDate>false</LinksUpToDate>
  <CharactersWithSpaces>3206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2019-03-01T02:39:58Z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