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永城市财经金融服务中心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2018年预算基本情况说明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52"/>
          <w:szCs w:val="52"/>
        </w:rPr>
      </w:pPr>
      <w:r>
        <w:rPr>
          <w:rStyle w:val="6"/>
          <w:rFonts w:hint="eastAsia" w:cs="Arial" w:asciiTheme="majorEastAsia" w:hAnsiTheme="majorEastAsia" w:eastAsiaTheme="majorEastAsia"/>
          <w:color w:val="000000"/>
          <w:kern w:val="0"/>
          <w:sz w:val="52"/>
          <w:szCs w:val="52"/>
        </w:rPr>
        <w:t>2018年1月20日</w:t>
      </w: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center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jc w:val="both"/>
        <w:rPr>
          <w:rStyle w:val="6"/>
          <w:rFonts w:cs="Arial" w:asciiTheme="majorEastAsia" w:hAnsiTheme="majorEastAsia" w:eastAsiaTheme="majorEastAsia"/>
          <w:color w:val="000000"/>
          <w:kern w:val="0"/>
          <w:sz w:val="44"/>
          <w:szCs w:val="44"/>
        </w:rPr>
      </w:pPr>
    </w:p>
    <w:p>
      <w:pPr>
        <w:spacing w:line="720" w:lineRule="auto"/>
        <w:ind w:left="240"/>
        <w:jc w:val="center"/>
        <w:rPr>
          <w:rFonts w:ascii="黑体" w:hAnsi="黑体" w:eastAsia="黑体" w:cs="黑体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/>
          <w:bCs/>
          <w:sz w:val="48"/>
          <w:szCs w:val="48"/>
        </w:rPr>
        <w:t>目录</w:t>
      </w:r>
    </w:p>
    <w:p>
      <w:pPr>
        <w:numPr>
          <w:ilvl w:val="0"/>
          <w:numId w:val="1"/>
        </w:numPr>
        <w:spacing w:line="720" w:lineRule="auto"/>
        <w:ind w:left="240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财经金融服务中心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一、部门机构设置、职能、年度工作任务</w:t>
      </w:r>
    </w:p>
    <w:p>
      <w:pPr>
        <w:spacing w:line="720" w:lineRule="auto"/>
        <w:ind w:left="42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二、部门预算单位构成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财经金融服务中心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、一般公共预算收支预算情况说明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640" w:firstLineChars="200"/>
        <w:jc w:val="left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、政府性基金预算收支预算情况说明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、“三公”经费支出预算情况说明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/>
        <w:ind w:firstLine="640" w:firstLineChars="200"/>
        <w:textAlignment w:val="auto"/>
        <w:rPr>
          <w:rFonts w:ascii="黑体" w:hAnsi="黑体" w:eastAsia="黑体" w:cs="Arial"/>
          <w:color w:val="00000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Arial"/>
          <w:color w:val="000000"/>
          <w:sz w:val="32"/>
          <w:szCs w:val="32"/>
        </w:rPr>
        <w:t>、其他重要事项的情况说明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第三部分 名词解释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720" w:lineRule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附件：永城市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财经金融服务中心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部门收入总体情况表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部门支出总体情况表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一般公共预算基本支出经济分类情况表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财政拨款收支总体情况表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财政拨款支出情况表</w:t>
      </w:r>
    </w:p>
    <w:p>
      <w:pPr>
        <w:numPr>
          <w:ilvl w:val="0"/>
          <w:numId w:val="2"/>
        </w:numPr>
        <w:spacing w:line="72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政府性基金支出情况表</w:t>
      </w: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numPr>
          <w:numId w:val="0"/>
        </w:numPr>
        <w:spacing w:line="720" w:lineRule="auto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永城市财经金融服务中心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永城市金融办（市地方金融监督管理局）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永城市打击和处置非法集资工作领导小组办公室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永城市互联网金融风险专项整治工作领导小组办公室2018年预算基本情况说明</w:t>
      </w:r>
    </w:p>
    <w:p>
      <w:pPr>
        <w:numPr>
          <w:numId w:val="0"/>
        </w:numPr>
        <w:spacing w:line="72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第一部分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财经金融服务中心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单位概况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Times New Roman"/>
          <w:b/>
          <w:bCs/>
          <w:color w:val="00000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</w:t>
      </w: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、部门基本情况</w:t>
      </w:r>
    </w:p>
    <w:p>
      <w:pPr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　　</w:t>
      </w:r>
      <w:r>
        <w:rPr>
          <w:rFonts w:hint="eastAsia" w:ascii="仿宋_GB2312" w:eastAsia="仿宋_GB2312" w:cs="仿宋_GB2312"/>
          <w:sz w:val="32"/>
          <w:szCs w:val="32"/>
        </w:rPr>
        <w:t>永城市财经金融服务中心、永城市金融办（市地方金融监督管理局）、永城市打击和处置非法集资工作领导小组办公室、永城市互联网金融风险专项整治工作领导小组办公室（市政府直属事业单位），属一个机构，四块牌子，实行统一领导、统一管理。其主要任务是做好财贸金融各部门各单位之间的协调工作，完成市长交办的其他协调工作。协调联络国家和省金融管理部门、金融机构及其驻永分支机构，组织开展政府与金融机构合作、金融机构和企业对接，引导、协调和鼓励金融机构加大对全市经济社会发展的支持力度。促进全市资本市场的改革、培育和发展。对全市各类交易场所进行日常监管、统计监测、违规处理、风险处置等工作，对小额贷款公司和融资性担保机构进行监督管理。负责全市打击和处置非法集资工作的综合协调工作。牵头做好全市互联网金融风险专项整治工作。</w:t>
      </w:r>
    </w:p>
    <w:p>
      <w:pPr>
        <w:pStyle w:val="4"/>
        <w:spacing w:before="0" w:beforeAutospacing="0" w:after="0" w:afterAutospacing="0"/>
        <w:ind w:firstLine="960" w:firstLineChars="3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永城市财经金融服务中心事业编制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名。实有人数</w:t>
      </w:r>
      <w:r>
        <w:rPr>
          <w:rFonts w:ascii="仿宋_GB2312" w:eastAsia="仿宋_GB2312" w:cs="仿宋_GB2312"/>
          <w:sz w:val="32"/>
          <w:szCs w:val="32"/>
        </w:rPr>
        <w:t>37</w:t>
      </w:r>
      <w:r>
        <w:rPr>
          <w:rFonts w:hint="eastAsia" w:ascii="仿宋_GB2312" w:eastAsia="仿宋_GB2312" w:cs="仿宋_GB2312"/>
          <w:sz w:val="32"/>
          <w:szCs w:val="32"/>
        </w:rPr>
        <w:t>人，在职职工</w:t>
      </w:r>
      <w:r>
        <w:rPr>
          <w:rFonts w:ascii="仿宋_GB2312" w:eastAsia="仿宋_GB2312" w:cs="仿宋_GB2312"/>
          <w:sz w:val="32"/>
          <w:szCs w:val="32"/>
        </w:rPr>
        <w:t>19</w:t>
      </w:r>
      <w:r>
        <w:rPr>
          <w:rFonts w:hint="eastAsia" w:ascii="仿宋_GB2312" w:eastAsia="仿宋_GB2312" w:cs="仿宋_GB2312"/>
          <w:sz w:val="32"/>
          <w:szCs w:val="32"/>
        </w:rPr>
        <w:t>人，离退休人数</w:t>
      </w:r>
      <w:r>
        <w:rPr>
          <w:rFonts w:ascii="仿宋_GB2312" w:eastAsia="仿宋_GB2312" w:cs="仿宋_GB2312"/>
          <w:sz w:val="32"/>
          <w:szCs w:val="32"/>
        </w:rPr>
        <w:t>18</w:t>
      </w:r>
      <w:r>
        <w:rPr>
          <w:rFonts w:hint="eastAsia" w:ascii="仿宋_GB2312" w:eastAsia="仿宋_GB2312" w:cs="仿宋_GB2312"/>
          <w:sz w:val="32"/>
          <w:szCs w:val="32"/>
        </w:rPr>
        <w:t>人，遗属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人，单位性质为财政拨款事业单位。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ˎ̥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二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ˎ̥" w:eastAsia="仿宋_GB2312" w:cs="Arial"/>
          <w:color w:val="000000"/>
          <w:kern w:val="0"/>
          <w:sz w:val="32"/>
          <w:szCs w:val="32"/>
        </w:rPr>
        <w:t>、部门预算单位构成</w:t>
      </w:r>
    </w:p>
    <w:p>
      <w:pPr>
        <w:pStyle w:val="4"/>
        <w:spacing w:before="0" w:beforeAutospacing="0" w:after="0" w:afterAutospacing="0"/>
        <w:ind w:firstLine="960" w:firstLine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90909"/>
          <w:sz w:val="32"/>
          <w:szCs w:val="32"/>
        </w:rPr>
        <w:t>永城市财经金融服务中心部门预算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</w:t>
      </w:r>
      <w:r>
        <w:rPr>
          <w:rFonts w:hint="eastAsia" w:ascii="仿宋" w:hAnsi="仿宋" w:eastAsia="仿宋" w:cs="仿宋"/>
          <w:bCs/>
          <w:sz w:val="32"/>
          <w:szCs w:val="32"/>
        </w:rPr>
        <w:t>永城市财经金融服务中心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本级预算以及</w:t>
      </w:r>
      <w:r>
        <w:rPr>
          <w:rFonts w:hint="eastAsia" w:ascii="仿宋_GB2312" w:eastAsia="仿宋_GB2312" w:cs="仿宋_GB2312"/>
          <w:sz w:val="32"/>
          <w:szCs w:val="32"/>
        </w:rPr>
        <w:t>永城市金融办（市地方金融监督管理局）、永城市打击和处置非法集资工作领导小组办公室、永城市互联网金融风险专项整治工作领导小组办公室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二级机构。</w:t>
      </w:r>
    </w:p>
    <w:p>
      <w:pPr>
        <w:spacing w:line="720" w:lineRule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第二部分 永城市</w:t>
      </w:r>
      <w:r>
        <w:rPr>
          <w:rFonts w:hint="eastAsia" w:ascii="黑体" w:hAnsi="黑体" w:eastAsia="黑体" w:cstheme="majorEastAsia"/>
          <w:b/>
          <w:bCs/>
          <w:sz w:val="32"/>
          <w:szCs w:val="32"/>
        </w:rPr>
        <w:t>财经金融服务中心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2018年度部门预算情况说明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、一般公共预算收支预算情况说明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hint="eastAsia" w:ascii="仿宋_GB2312" w:hAnsi="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（一）部门收入预算总体情况说明</w:t>
      </w:r>
    </w:p>
    <w:p>
      <w:pPr>
        <w:pStyle w:val="4"/>
        <w:spacing w:before="0" w:beforeAutospacing="0" w:after="0" w:afterAutospacing="0"/>
        <w:ind w:left="105" w:leftChars="50" w:firstLine="838" w:firstLineChars="262"/>
        <w:rPr>
          <w:rFonts w:hint="eastAsia" w:ascii="仿宋_GB2312" w:hAnsi="??" w:eastAsia="仿宋_GB2312" w:cs="Times New Roman"/>
          <w:color w:val="00000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年收入合计</w:t>
      </w:r>
      <w:r>
        <w:rPr>
          <w:rFonts w:ascii="Arial" w:hAnsi="Arial" w:eastAsia="方正小标宋简体" w:cs="Arial"/>
          <w:sz w:val="36"/>
          <w:szCs w:val="36"/>
        </w:rPr>
        <w:t>205.6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万元，其中，一般公共预算</w:t>
      </w:r>
      <w:r>
        <w:rPr>
          <w:rFonts w:ascii="Arial" w:hAnsi="Arial" w:eastAsia="方正小标宋简体" w:cs="Arial"/>
          <w:sz w:val="36"/>
          <w:szCs w:val="36"/>
        </w:rPr>
        <w:t>205.6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万元，部门财政性资金结转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万元。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hint="eastAsia" w:ascii="仿宋_GB2312" w:hAnsi="??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（二）部门支出预算总体情况说明</w:t>
      </w:r>
    </w:p>
    <w:p>
      <w:pPr>
        <w:pStyle w:val="4"/>
        <w:spacing w:before="0" w:beforeAutospacing="0" w:after="0" w:afterAutospacing="0"/>
        <w:ind w:left="105" w:leftChars="50" w:firstLine="640" w:firstLineChars="200"/>
        <w:rPr>
          <w:rFonts w:hint="eastAsia" w:ascii="仿宋_GB2312" w:hAnsi="??" w:eastAsia="仿宋_GB2312" w:cs="Times New Roman"/>
          <w:color w:val="00000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年支出合计</w:t>
      </w:r>
      <w:r>
        <w:rPr>
          <w:rFonts w:ascii="Arial" w:hAnsi="Arial" w:eastAsia="方正小标宋简体" w:cs="Arial"/>
          <w:sz w:val="36"/>
          <w:szCs w:val="36"/>
        </w:rPr>
        <w:t>205.6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万元，其中：基本支出</w:t>
      </w:r>
      <w:r>
        <w:rPr>
          <w:rFonts w:ascii="Arial" w:hAnsi="Arial" w:eastAsia="方正小标宋简体" w:cs="Arial"/>
          <w:sz w:val="36"/>
          <w:szCs w:val="36"/>
        </w:rPr>
        <w:t>170.6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万元，占</w:t>
      </w:r>
      <w:r>
        <w:rPr>
          <w:rFonts w:ascii="Arial" w:hAnsi="Arial" w:eastAsia="方正小标宋简体" w:cs="Arial"/>
          <w:sz w:val="36"/>
          <w:szCs w:val="36"/>
        </w:rPr>
        <w:t>82.98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；项目支出</w:t>
      </w:r>
      <w:r>
        <w:rPr>
          <w:rFonts w:ascii="Arial" w:hAnsi="Arial" w:eastAsia="方正小标宋简体" w:cs="Arial"/>
          <w:sz w:val="36"/>
          <w:szCs w:val="36"/>
        </w:rPr>
        <w:t>35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万元，占</w:t>
      </w:r>
      <w:r>
        <w:rPr>
          <w:rFonts w:ascii="Arial" w:hAnsi="Arial" w:eastAsia="方正小标宋简体" w:cs="Arial"/>
          <w:sz w:val="36"/>
          <w:szCs w:val="36"/>
        </w:rPr>
        <w:t>17.02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??" w:eastAsia="仿宋_GB2312" w:cs="Times New Roman"/>
          <w:color w:val="000000"/>
          <w:sz w:val="32"/>
          <w:szCs w:val="32"/>
        </w:rPr>
      </w:pPr>
      <w:r>
        <w:rPr>
          <w:rStyle w:val="6"/>
          <w:rFonts w:hint="eastAsia" w:ascii="仿宋_GB2312" w:hAnsi="??" w:eastAsia="仿宋_GB2312" w:cs="仿宋_GB2312"/>
          <w:b w:val="0"/>
          <w:bCs w:val="0"/>
          <w:color w:val="000000"/>
          <w:sz w:val="32"/>
          <w:szCs w:val="32"/>
        </w:rPr>
        <w:t>（三）财政拨款收入预算情况说明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??" w:eastAsia="仿宋_GB2312" w:cs="Times New Roman"/>
          <w:color w:val="00000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年收入预算</w:t>
      </w:r>
      <w:r>
        <w:rPr>
          <w:rFonts w:ascii="Arial" w:hAnsi="Arial" w:eastAsia="方正小标宋简体" w:cs="Arial"/>
          <w:sz w:val="36"/>
          <w:szCs w:val="36"/>
        </w:rPr>
        <w:t>205.6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万元，其中财政拨款</w:t>
      </w:r>
      <w:r>
        <w:rPr>
          <w:rFonts w:ascii="Arial" w:hAnsi="Arial" w:eastAsia="方正小标宋简体" w:cs="Arial"/>
          <w:sz w:val="36"/>
          <w:szCs w:val="36"/>
        </w:rPr>
        <w:t>205.6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万元，比上年减少</w:t>
      </w:r>
      <w:r>
        <w:rPr>
          <w:rFonts w:ascii="Arial" w:hAnsi="Arial" w:eastAsia="方正小标宋简体" w:cs="Arial"/>
          <w:sz w:val="36"/>
          <w:szCs w:val="36"/>
        </w:rPr>
        <w:t>8.96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万元，减少</w:t>
      </w:r>
      <w:r>
        <w:rPr>
          <w:rFonts w:ascii="Arial" w:hAnsi="Arial" w:eastAsia="方正小标宋简体" w:cs="Arial"/>
          <w:sz w:val="36"/>
          <w:szCs w:val="36"/>
        </w:rPr>
        <w:t>3.7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；纳入预算管理的行政事业性收费收入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万元，比上年增加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万元，增长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。主要变化原因：减少原因退休人员工资在劳动局发放。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??" w:eastAsia="仿宋_GB2312" w:cs="Times New Roman"/>
          <w:b/>
          <w:bCs/>
          <w:color w:val="000000"/>
          <w:sz w:val="32"/>
          <w:szCs w:val="32"/>
        </w:rPr>
      </w:pPr>
      <w:r>
        <w:rPr>
          <w:rStyle w:val="6"/>
          <w:rFonts w:hint="eastAsia" w:ascii="仿宋_GB2312" w:hAnsi="??" w:eastAsia="仿宋_GB2312" w:cs="仿宋_GB2312"/>
          <w:b w:val="0"/>
          <w:bCs w:val="0"/>
          <w:color w:val="000000"/>
          <w:sz w:val="32"/>
          <w:szCs w:val="32"/>
        </w:rPr>
        <w:t>（四）财政拨款支出预算情况说明</w:t>
      </w:r>
    </w:p>
    <w:p>
      <w:pPr>
        <w:pStyle w:val="4"/>
        <w:spacing w:before="0" w:beforeAutospacing="0" w:after="0" w:afterAutospacing="0"/>
        <w:ind w:firstLine="640" w:firstLineChars="200"/>
        <w:rPr>
          <w:rFonts w:hint="eastAsia" w:ascii="仿宋_GB2312" w:hAnsi="??" w:eastAsia="仿宋_GB2312" w:cs="Times New Roman"/>
          <w:color w:val="000000"/>
          <w:sz w:val="32"/>
          <w:szCs w:val="32"/>
        </w:rPr>
      </w:pPr>
      <w:r>
        <w:rPr>
          <w:rFonts w:ascii="仿宋_GB2312" w:hAnsi="??" w:eastAsia="仿宋_GB2312" w:cs="仿宋_GB2312"/>
          <w:color w:val="000000"/>
          <w:sz w:val="32"/>
          <w:szCs w:val="32"/>
        </w:rPr>
        <w:t>2018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年支出预算</w:t>
      </w:r>
      <w:r>
        <w:rPr>
          <w:rFonts w:ascii="Arial" w:hAnsi="Arial" w:eastAsia="方正小标宋简体" w:cs="Arial"/>
          <w:sz w:val="36"/>
          <w:szCs w:val="36"/>
        </w:rPr>
        <w:t>205.6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万元，其中财政拨款支出</w:t>
      </w:r>
      <w:r>
        <w:rPr>
          <w:rFonts w:ascii="Arial" w:hAnsi="Arial" w:eastAsia="方正小标宋简体" w:cs="Arial"/>
          <w:sz w:val="36"/>
          <w:szCs w:val="36"/>
        </w:rPr>
        <w:t>205.6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万元，比上年减少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8.96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万元，减少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3.7%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。支出按用途划分为：工资福利支出</w:t>
      </w:r>
      <w:r>
        <w:rPr>
          <w:rFonts w:ascii="Arial" w:hAnsi="Arial" w:eastAsia="方正小标宋简体" w:cs="Arial"/>
          <w:sz w:val="36"/>
          <w:szCs w:val="36"/>
        </w:rPr>
        <w:t>141.4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万元，占总支出的</w:t>
      </w:r>
      <w:r>
        <w:rPr>
          <w:rFonts w:ascii="Arial" w:hAnsi="Arial" w:eastAsia="方正小标宋简体" w:cs="Arial"/>
          <w:sz w:val="36"/>
          <w:szCs w:val="36"/>
        </w:rPr>
        <w:t>68.8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，比上年增加</w:t>
      </w:r>
      <w:r>
        <w:rPr>
          <w:rFonts w:ascii="Arial" w:hAnsi="Arial" w:eastAsia="方正小标宋简体" w:cs="Arial"/>
          <w:sz w:val="36"/>
          <w:szCs w:val="36"/>
        </w:rPr>
        <w:t>38.5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万元，增长</w:t>
      </w:r>
      <w:r>
        <w:rPr>
          <w:rFonts w:ascii="Arial" w:hAnsi="Arial" w:eastAsia="方正小标宋简体" w:cs="Arial"/>
          <w:sz w:val="36"/>
          <w:szCs w:val="36"/>
        </w:rPr>
        <w:t>37.4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；对个人和家庭的补助</w:t>
      </w:r>
      <w:r>
        <w:rPr>
          <w:rFonts w:ascii="Arial" w:hAnsi="Arial" w:eastAsia="方正小标宋简体" w:cs="Arial"/>
          <w:sz w:val="36"/>
          <w:szCs w:val="36"/>
        </w:rPr>
        <w:t>11.9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万元，占总支出的</w:t>
      </w:r>
      <w:r>
        <w:rPr>
          <w:rFonts w:ascii="Arial" w:hAnsi="Arial" w:eastAsia="方正小标宋简体" w:cs="Arial"/>
          <w:sz w:val="36"/>
          <w:szCs w:val="36"/>
        </w:rPr>
        <w:t>5.8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，比上年减少</w:t>
      </w:r>
      <w:r>
        <w:rPr>
          <w:rFonts w:ascii="Arial" w:hAnsi="Arial" w:eastAsia="方正小标宋简体" w:cs="Arial"/>
          <w:sz w:val="36"/>
          <w:szCs w:val="36"/>
        </w:rPr>
        <w:t>54.5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万元，减少</w:t>
      </w:r>
      <w:r>
        <w:rPr>
          <w:rFonts w:ascii="Arial" w:hAnsi="Arial" w:eastAsia="方正小标宋简体" w:cs="Arial"/>
          <w:sz w:val="36"/>
          <w:szCs w:val="36"/>
        </w:rPr>
        <w:t>82.1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；商品服务支出</w:t>
      </w:r>
      <w:r>
        <w:rPr>
          <w:rFonts w:ascii="Arial" w:hAnsi="Arial" w:eastAsia="方正小标宋简体" w:cs="Arial"/>
          <w:sz w:val="36"/>
          <w:szCs w:val="36"/>
        </w:rPr>
        <w:t>17.34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万元，占总支出的</w:t>
      </w:r>
      <w:r>
        <w:rPr>
          <w:rFonts w:ascii="Arial" w:hAnsi="Arial" w:eastAsia="方正小标宋简体" w:cs="Arial"/>
          <w:sz w:val="36"/>
          <w:szCs w:val="36"/>
        </w:rPr>
        <w:t>8.4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，比上年增加</w:t>
      </w:r>
      <w:r>
        <w:rPr>
          <w:rFonts w:ascii="Arial" w:hAnsi="Arial" w:eastAsia="方正小标宋简体" w:cs="Arial"/>
          <w:sz w:val="36"/>
          <w:szCs w:val="36"/>
        </w:rPr>
        <w:t>2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万元，增长</w:t>
      </w:r>
      <w:r>
        <w:rPr>
          <w:rFonts w:ascii="Arial" w:hAnsi="Arial" w:eastAsia="方正小标宋简体" w:cs="Arial"/>
          <w:sz w:val="36"/>
          <w:szCs w:val="36"/>
        </w:rPr>
        <w:t>13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；项目支出</w:t>
      </w:r>
      <w:r>
        <w:rPr>
          <w:rFonts w:ascii="Arial" w:hAnsi="Arial" w:eastAsia="方正小标宋简体" w:cs="Arial"/>
          <w:sz w:val="36"/>
          <w:szCs w:val="36"/>
        </w:rPr>
        <w:t>35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万元，占总支出的</w:t>
      </w:r>
      <w:r>
        <w:rPr>
          <w:rFonts w:ascii="Arial" w:hAnsi="Arial" w:eastAsia="方正小标宋简体" w:cs="Arial"/>
          <w:sz w:val="36"/>
          <w:szCs w:val="36"/>
        </w:rPr>
        <w:t>17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，比上年增加</w:t>
      </w:r>
      <w:r>
        <w:rPr>
          <w:rFonts w:ascii="Arial" w:hAnsi="Arial" w:eastAsia="方正小标宋简体" w:cs="Arial"/>
          <w:sz w:val="36"/>
          <w:szCs w:val="36"/>
        </w:rPr>
        <w:t>5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万元，增长</w:t>
      </w:r>
      <w:r>
        <w:rPr>
          <w:rFonts w:ascii="Arial" w:hAnsi="Arial" w:eastAsia="方正小标宋简体" w:cs="Arial"/>
          <w:sz w:val="36"/>
          <w:szCs w:val="36"/>
        </w:rPr>
        <w:t>16.7</w:t>
      </w:r>
      <w:r>
        <w:rPr>
          <w:rFonts w:ascii="仿宋_GB2312" w:hAnsi="??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hAnsi="??" w:eastAsia="仿宋_GB2312" w:cs="仿宋_GB2312"/>
          <w:color w:val="000000"/>
          <w:sz w:val="32"/>
          <w:szCs w:val="32"/>
        </w:rPr>
        <w:t>。主要变化原因：减少原因退休人员工资在劳动局发放。</w:t>
      </w:r>
    </w:p>
    <w:p>
      <w:pPr>
        <w:pStyle w:val="4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、政府性基金预算收支预算情况说明</w:t>
      </w:r>
    </w:p>
    <w:p>
      <w:pPr>
        <w:pStyle w:val="4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无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、“三公”经费支出预算情况说明</w:t>
      </w:r>
    </w:p>
    <w:p>
      <w:pPr>
        <w:spacing w:line="56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hint="eastAsia" w:ascii="仿宋_GB2312" w:eastAsia="仿宋_GB2312" w:cs="仿宋_GB2312"/>
          <w:sz w:val="32"/>
          <w:szCs w:val="32"/>
        </w:rPr>
        <w:t>年“三公”经费支出预算</w:t>
      </w:r>
      <w:r>
        <w:rPr>
          <w:rFonts w:ascii="Arial" w:hAnsi="Arial" w:eastAsia="方正小标宋简体" w:cs="Arial"/>
          <w:sz w:val="36"/>
          <w:szCs w:val="36"/>
        </w:rPr>
        <w:t>3.28</w:t>
      </w:r>
      <w:r>
        <w:rPr>
          <w:rFonts w:hint="eastAsia" w:ascii="仿宋_GB2312" w:eastAsia="仿宋_GB2312" w:cs="仿宋_GB2312"/>
          <w:sz w:val="32"/>
          <w:szCs w:val="32"/>
        </w:rPr>
        <w:t>万元，较上年下降</w:t>
      </w:r>
      <w:r>
        <w:rPr>
          <w:rFonts w:ascii="Arial" w:hAnsi="Arial" w:eastAsia="方正小标宋简体" w:cs="Arial"/>
          <w:sz w:val="36"/>
          <w:szCs w:val="36"/>
        </w:rPr>
        <w:t>10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。其中：因公出国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境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费用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万元，较上年下降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或增长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；公务接待费</w:t>
      </w:r>
      <w:r>
        <w:rPr>
          <w:rFonts w:ascii="Arial" w:hAnsi="Arial" w:eastAsia="方正小标宋简体" w:cs="Arial"/>
          <w:sz w:val="36"/>
          <w:szCs w:val="36"/>
        </w:rPr>
        <w:t>0.04</w:t>
      </w:r>
      <w:r>
        <w:rPr>
          <w:rFonts w:hint="eastAsia" w:ascii="仿宋_GB2312" w:eastAsia="仿宋_GB2312" w:cs="仿宋_GB2312"/>
          <w:sz w:val="32"/>
          <w:szCs w:val="32"/>
        </w:rPr>
        <w:t>万元，较上年下降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或增长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；公务用车运行维护费</w:t>
      </w:r>
      <w:r>
        <w:rPr>
          <w:rFonts w:ascii="Arial" w:hAnsi="Arial" w:eastAsia="方正小标宋简体" w:cs="Arial"/>
          <w:sz w:val="36"/>
          <w:szCs w:val="36"/>
        </w:rPr>
        <w:t>3.24</w:t>
      </w:r>
      <w:r>
        <w:rPr>
          <w:rFonts w:hint="eastAsia" w:ascii="仿宋_GB2312" w:eastAsia="仿宋_GB2312" w:cs="仿宋_GB2312"/>
          <w:sz w:val="32"/>
          <w:szCs w:val="32"/>
        </w:rPr>
        <w:t>万元，较上年下降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或增长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Arial" w:hAnsi="Arial" w:eastAsia="方正小标宋简体" w:cs="Arial"/>
          <w:sz w:val="36"/>
          <w:szCs w:val="36"/>
        </w:rPr>
        <w:t>10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；公务用车购置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万元，较上年下降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或增长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ascii="Arial" w:hAnsi="Arial" w:eastAsia="方正小标宋简体" w:cs="Arial"/>
          <w:sz w:val="36"/>
          <w:szCs w:val="36"/>
        </w:rPr>
        <w:t>0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hint="eastAsia" w:asci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主要变化原因：根据上级财政部文有关规定，节约开支。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、其他重要事项的情况说明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一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机关运行经费支出情况：办公费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万元，印刷费</w:t>
      </w:r>
      <w:r>
        <w:rPr>
          <w:rFonts w:ascii="仿宋_GB2312" w:eastAsia="仿宋_GB2312" w:cs="仿宋_GB2312"/>
          <w:sz w:val="32"/>
          <w:szCs w:val="32"/>
        </w:rPr>
        <w:t>3.5</w:t>
      </w:r>
      <w:r>
        <w:rPr>
          <w:rFonts w:hint="eastAsia" w:ascii="仿宋_GB2312" w:eastAsia="仿宋_GB2312" w:cs="仿宋_GB2312"/>
          <w:sz w:val="32"/>
          <w:szCs w:val="32"/>
        </w:rPr>
        <w:t>万元，电费</w:t>
      </w:r>
      <w:r>
        <w:rPr>
          <w:rFonts w:ascii="仿宋_GB2312" w:eastAsia="仿宋_GB2312" w:cs="仿宋_GB2312"/>
          <w:sz w:val="32"/>
          <w:szCs w:val="32"/>
        </w:rPr>
        <w:t>0.8</w:t>
      </w:r>
      <w:r>
        <w:rPr>
          <w:rFonts w:hint="eastAsia" w:ascii="仿宋_GB2312" w:eastAsia="仿宋_GB2312" w:cs="仿宋_GB2312"/>
          <w:sz w:val="32"/>
          <w:szCs w:val="32"/>
        </w:rPr>
        <w:t>元，邮电费</w:t>
      </w:r>
      <w:r>
        <w:rPr>
          <w:rFonts w:ascii="仿宋_GB2312" w:eastAsia="仿宋_GB2312" w:cs="仿宋_GB2312"/>
          <w:sz w:val="32"/>
          <w:szCs w:val="32"/>
        </w:rPr>
        <w:t>0.8</w:t>
      </w:r>
      <w:r>
        <w:rPr>
          <w:rFonts w:hint="eastAsia" w:ascii="仿宋_GB2312" w:eastAsia="仿宋_GB2312" w:cs="仿宋_GB2312"/>
          <w:sz w:val="32"/>
          <w:szCs w:val="32"/>
        </w:rPr>
        <w:t>元，差旅费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万元，培训费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万元，工会经费</w:t>
      </w:r>
      <w:r>
        <w:rPr>
          <w:rFonts w:ascii="仿宋_GB2312" w:eastAsia="仿宋_GB2312" w:cs="仿宋_GB2312"/>
          <w:sz w:val="32"/>
          <w:szCs w:val="32"/>
        </w:rPr>
        <w:t>0.6</w:t>
      </w:r>
      <w:r>
        <w:rPr>
          <w:rFonts w:hint="eastAsia" w:ascii="仿宋_GB2312" w:eastAsia="仿宋_GB2312" w:cs="仿宋_GB2312"/>
          <w:sz w:val="32"/>
          <w:szCs w:val="32"/>
        </w:rPr>
        <w:t>万元，福利费</w:t>
      </w:r>
      <w:r>
        <w:rPr>
          <w:rFonts w:ascii="仿宋_GB2312" w:eastAsia="仿宋_GB2312" w:cs="仿宋_GB2312"/>
          <w:sz w:val="32"/>
          <w:szCs w:val="32"/>
        </w:rPr>
        <w:t>1.4</w:t>
      </w:r>
      <w:r>
        <w:rPr>
          <w:rFonts w:hint="eastAsia" w:ascii="仿宋_GB2312" w:eastAsia="仿宋_GB2312" w:cs="仿宋_GB2312"/>
          <w:sz w:val="32"/>
          <w:szCs w:val="32"/>
        </w:rPr>
        <w:t>万元，公务用车运行维护费</w:t>
      </w:r>
      <w:r>
        <w:rPr>
          <w:rFonts w:ascii="仿宋_GB2312" w:eastAsia="仿宋_GB2312" w:cs="仿宋_GB2312"/>
          <w:sz w:val="32"/>
          <w:szCs w:val="32"/>
        </w:rPr>
        <w:t>3.2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　　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二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政府采购支出情况</w:t>
      </w:r>
    </w:p>
    <w:p>
      <w:pPr>
        <w:pStyle w:val="4"/>
        <w:spacing w:before="0" w:beforeAutospacing="0" w:after="0" w:afterAutospacing="0" w:line="60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2018年政府采购预算安排0万元，其中：政府采购货物类0万元，政府采购服务类0万元,政府采购工程类0万元。</w:t>
      </w:r>
    </w:p>
    <w:p>
      <w:pPr>
        <w:numPr>
          <w:ilvl w:val="0"/>
          <w:numId w:val="3"/>
        </w:numPr>
        <w:ind w:firstLine="1132" w:firstLineChars="35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重点项目预算绩效目标</w:t>
      </w:r>
    </w:p>
    <w:p>
      <w:pPr>
        <w:ind w:firstLine="1920" w:firstLineChars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</w:t>
      </w:r>
    </w:p>
    <w:p>
      <w:pPr>
        <w:numPr>
          <w:ilvl w:val="0"/>
          <w:numId w:val="4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（四）国有资产占用情况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</w:p>
    <w:p>
      <w:pPr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第三部分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、专业性较强的名词解释</w:t>
      </w:r>
    </w:p>
    <w:bookmarkEnd w:id="0"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、财政拨款收入：是指市级财政当年拨付的资金。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、事业收入：是指事业单位开展专业活动及辅助活动所取得的收入。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、其他收入：是指部门取得的除“财政拨款”、“事业收入”、“事业单位经营收入”等以外的收入。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、上年结转和结余：是指以前年度支出预算因客观条件变化未执行完毕、结转到本年度按有关规定继续使用的资金，既包括财政拨款结转和结余，也包括事业收入、经营收入、其他收入的结转和结余。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、项目支出：是指在基本支出之外，为完成特定的行政工作任务或事业发展目标所发生的支出。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、一般公共服务（类）事务（款）：是指用于保障机构正常运行、开展业务等活动的支出。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）行政运行（项）：是指为保障机构正常运转、完成日常工作任务安排的支出。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）一般行政管理事务（项）：是指单位的项目支出。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）机关服务（项）：是指为单位提供后勤保障服务的机关服务局的支出。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）事业运行（项）：是指事业单位用于保障机构正常运转的基本支出。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hint="eastAsia" w:ascii="仿宋_GB2312" w:eastAsia="仿宋_GB2312" w:cs="仿宋_GB2312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1789F"/>
    <w:rsid w:val="0008416D"/>
    <w:rsid w:val="00384308"/>
    <w:rsid w:val="003A251B"/>
    <w:rsid w:val="003C1861"/>
    <w:rsid w:val="004867E3"/>
    <w:rsid w:val="00502A11"/>
    <w:rsid w:val="00537650"/>
    <w:rsid w:val="006549ED"/>
    <w:rsid w:val="006F355A"/>
    <w:rsid w:val="00755988"/>
    <w:rsid w:val="007B4B2B"/>
    <w:rsid w:val="00807473"/>
    <w:rsid w:val="0083385F"/>
    <w:rsid w:val="00845265"/>
    <w:rsid w:val="008F17DA"/>
    <w:rsid w:val="0096542D"/>
    <w:rsid w:val="009A2581"/>
    <w:rsid w:val="00A53F27"/>
    <w:rsid w:val="00A66F0F"/>
    <w:rsid w:val="00A902ED"/>
    <w:rsid w:val="00AA59FF"/>
    <w:rsid w:val="00AC23E0"/>
    <w:rsid w:val="00B60910"/>
    <w:rsid w:val="00B76482"/>
    <w:rsid w:val="00BC7A38"/>
    <w:rsid w:val="00C1789F"/>
    <w:rsid w:val="00C76483"/>
    <w:rsid w:val="00C8202A"/>
    <w:rsid w:val="00C96031"/>
    <w:rsid w:val="00C96C61"/>
    <w:rsid w:val="00CC2C0F"/>
    <w:rsid w:val="00CD63FA"/>
    <w:rsid w:val="00D52F30"/>
    <w:rsid w:val="00D5758B"/>
    <w:rsid w:val="00D8796C"/>
    <w:rsid w:val="00DA2137"/>
    <w:rsid w:val="00DA533A"/>
    <w:rsid w:val="00DC1B21"/>
    <w:rsid w:val="00EA479B"/>
    <w:rsid w:val="00F93B37"/>
    <w:rsid w:val="00FF5B72"/>
    <w:rsid w:val="0E2F132F"/>
    <w:rsid w:val="11E403B6"/>
    <w:rsid w:val="233E0028"/>
    <w:rsid w:val="4A7C23AF"/>
    <w:rsid w:val="7BC571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character" w:customStyle="1" w:styleId="8">
    <w:name w:val="页眉 Char"/>
    <w:link w:val="3"/>
    <w:qFormat/>
    <w:locked/>
    <w:uiPriority w:val="99"/>
    <w:rPr>
      <w:sz w:val="18"/>
      <w:szCs w:val="18"/>
    </w:rPr>
  </w:style>
  <w:style w:type="character" w:customStyle="1" w:styleId="9">
    <w:name w:val="页脚 Char"/>
    <w:link w:val="2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413</Words>
  <Characters>2360</Characters>
  <Lines>19</Lines>
  <Paragraphs>5</Paragraphs>
  <TotalTime>0</TotalTime>
  <ScaleCrop>false</ScaleCrop>
  <LinksUpToDate>false</LinksUpToDate>
  <CharactersWithSpaces>2768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2018-03-28T00:35:00Z</dcterms:created>
  <dc:creator>china</dc:creator>
  <cp:lastModifiedBy>Administrator</cp:lastModifiedBy>
  <dcterms:modified xsi:type="dcterms:W3CDTF">2019-03-05T00:08:14Z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