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永城市城乡规划服务中心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城乡规划服务中心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城乡规划服务中心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Arial"/>
          <w:b/>
          <w:sz w:val="32"/>
          <w:szCs w:val="32"/>
        </w:rPr>
        <w:t>城乡规划服务中心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永城市城乡规划服务中心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2018年预算基本情况说明</w:t>
      </w:r>
    </w:p>
    <w:p>
      <w:pPr>
        <w:numPr>
          <w:numId w:val="0"/>
        </w:numPr>
        <w:spacing w:line="72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城乡规划服务中心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(一)部门主要职责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永城市城乡规划服务中心，属市住房和城乡规划建设管理局领导的事业单位。主要负责全市城乡规划的服务工作，机构规定相当于正科级。经费实行全额预算管理。内设办公室、人事教育科、政策法规股、用地规划管理股、工程规划管理股、村镇与风景名胜规划管理股等6个科股室。永城市规划建筑设计所、永城市大地测绘队。主要职责：贯彻执行国家、省有关规划管理的法律、法规和政策，负责城乡规划的编制和修编工作，负责城乡规划的管理与审批，承办市城乡规划委员会的日常工作和市政府交办的其它事项等。现实际在职人数33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公务车辆3辆。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（二）机构设置情况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永城市大地测绘队，为全民所有制企业，丙级测绘资质，现有职工35人。经营范围：工程测量、控制测量、规划测量、建筑工程竣工测量、市政工程测量、线路与桥隧测量。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永城市规划建筑设计所，为全民所有制企业，丙级设计资质，现有职工30人。经营范围：房屋建设工程设计。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（三）部门预算单位构成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sz w:val="32"/>
          <w:szCs w:val="32"/>
        </w:rPr>
        <w:t>永城市城乡规划服务中心部门预算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sz w:val="32"/>
          <w:szCs w:val="32"/>
        </w:rPr>
        <w:t>永城市城乡规划服务中心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城乡规划服务中心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2018年收入合计</w:t>
      </w:r>
      <w:r>
        <w:rPr>
          <w:rFonts w:hint="eastAsia" w:ascii="仿宋" w:hAnsi="仿宋" w:eastAsia="仿宋" w:cs="仿宋"/>
          <w:sz w:val="32"/>
          <w:szCs w:val="32"/>
        </w:rPr>
        <w:t>267.08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万元，其中，一般公共预算</w:t>
      </w:r>
      <w:r>
        <w:rPr>
          <w:rFonts w:hint="eastAsia" w:ascii="仿宋" w:hAnsi="仿宋" w:eastAsia="仿宋" w:cs="仿宋"/>
          <w:sz w:val="32"/>
          <w:szCs w:val="32"/>
        </w:rPr>
        <w:t>267.08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万元，部门财政性资金结转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2018年支出合计</w:t>
      </w:r>
      <w:r>
        <w:rPr>
          <w:rFonts w:hint="eastAsia" w:ascii="仿宋" w:hAnsi="仿宋" w:eastAsia="仿宋" w:cs="仿宋"/>
          <w:sz w:val="32"/>
          <w:szCs w:val="32"/>
        </w:rPr>
        <w:t>267.08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</w:rPr>
        <w:t>251.08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</w:rPr>
        <w:t>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万元，占6%。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2018年收入预算</w:t>
      </w:r>
      <w:r>
        <w:rPr>
          <w:rFonts w:hint="eastAsia" w:ascii="仿宋" w:hAnsi="仿宋" w:eastAsia="仿宋" w:cs="仿宋"/>
          <w:sz w:val="32"/>
          <w:szCs w:val="32"/>
        </w:rPr>
        <w:t>267.08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万元，其中财政拨款</w:t>
      </w:r>
      <w:r>
        <w:rPr>
          <w:rFonts w:hint="eastAsia" w:ascii="仿宋" w:hAnsi="仿宋" w:eastAsia="仿宋" w:cs="仿宋"/>
          <w:sz w:val="32"/>
          <w:szCs w:val="32"/>
        </w:rPr>
        <w:t>267.08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</w:rPr>
        <w:t>107.52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</w:rPr>
        <w:t>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%；主要变化原因：人员工资增长。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ind w:firstLine="640" w:firstLineChars="200"/>
        <w:jc w:val="both"/>
        <w:rPr>
          <w:rStyle w:val="6"/>
          <w:rFonts w:ascii="仿宋" w:hAnsi="仿宋" w:eastAsia="仿宋" w:cs="仿宋"/>
          <w:b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z w:val="32"/>
          <w:szCs w:val="32"/>
        </w:rPr>
        <w:t>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2018年支出预算</w:t>
      </w:r>
      <w:r>
        <w:rPr>
          <w:rFonts w:hint="eastAsia" w:ascii="仿宋" w:hAnsi="仿宋" w:eastAsia="仿宋" w:cs="仿宋"/>
          <w:sz w:val="32"/>
          <w:szCs w:val="32"/>
        </w:rPr>
        <w:t>267.08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万元，其中财政拨款支出</w:t>
      </w:r>
      <w:r>
        <w:rPr>
          <w:rFonts w:hint="eastAsia" w:ascii="仿宋" w:hAnsi="仿宋" w:eastAsia="仿宋" w:cs="仿宋"/>
          <w:sz w:val="32"/>
          <w:szCs w:val="32"/>
        </w:rPr>
        <w:t>267.08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</w:rPr>
        <w:t>107.52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</w:rPr>
        <w:t>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%。支出按用途划分为：工资福利支出</w:t>
      </w:r>
      <w:r>
        <w:rPr>
          <w:rFonts w:hint="eastAsia" w:ascii="仿宋" w:hAnsi="仿宋" w:eastAsia="仿宋" w:cs="仿宋"/>
          <w:sz w:val="32"/>
          <w:szCs w:val="32"/>
        </w:rPr>
        <w:t>200.42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</w:rPr>
        <w:t>75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%，比上年增加</w:t>
      </w:r>
      <w:r>
        <w:rPr>
          <w:rFonts w:hint="eastAsia" w:ascii="仿宋" w:hAnsi="仿宋" w:eastAsia="仿宋" w:cs="仿宋"/>
          <w:sz w:val="32"/>
          <w:szCs w:val="32"/>
        </w:rPr>
        <w:t>86.62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</w:rPr>
        <w:t>76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%；对个人和家庭的补助</w:t>
      </w:r>
      <w:r>
        <w:rPr>
          <w:rFonts w:hint="eastAsia" w:ascii="仿宋" w:hAnsi="仿宋" w:eastAsia="仿宋" w:cs="仿宋"/>
          <w:sz w:val="32"/>
          <w:szCs w:val="32"/>
        </w:rPr>
        <w:t>0.07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</w:rPr>
        <w:t>0.03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%，比上年减少</w:t>
      </w:r>
      <w:r>
        <w:rPr>
          <w:rFonts w:hint="eastAsia" w:ascii="仿宋" w:hAnsi="仿宋" w:eastAsia="仿宋" w:cs="仿宋"/>
          <w:sz w:val="32"/>
          <w:szCs w:val="32"/>
        </w:rPr>
        <w:t>0.666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万元，减少</w:t>
      </w:r>
      <w:r>
        <w:rPr>
          <w:rFonts w:hint="eastAsia" w:ascii="仿宋" w:hAnsi="仿宋" w:eastAsia="仿宋" w:cs="仿宋"/>
          <w:sz w:val="32"/>
          <w:szCs w:val="32"/>
        </w:rPr>
        <w:t>90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%；商品服务支出</w:t>
      </w:r>
      <w:r>
        <w:rPr>
          <w:rFonts w:hint="eastAsia" w:ascii="仿宋" w:hAnsi="仿宋" w:eastAsia="仿宋" w:cs="仿宋"/>
          <w:sz w:val="32"/>
          <w:szCs w:val="32"/>
        </w:rPr>
        <w:t>50.59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%，比上年增加</w:t>
      </w:r>
      <w:r>
        <w:rPr>
          <w:rFonts w:hint="eastAsia" w:ascii="仿宋" w:hAnsi="仿宋" w:eastAsia="仿宋" w:cs="仿宋"/>
          <w:sz w:val="32"/>
          <w:szCs w:val="32"/>
        </w:rPr>
        <w:t>28.19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</w:rPr>
        <w:t>125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%，比上年增加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%。主要变化原因：人员工资增长。</w:t>
      </w:r>
    </w:p>
    <w:p>
      <w:pPr>
        <w:pStyle w:val="4"/>
        <w:numPr>
          <w:numId w:val="0"/>
        </w:numPr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政府性基金预算收支预算情况说明</w:t>
      </w:r>
    </w:p>
    <w:p>
      <w:pPr>
        <w:pStyle w:val="4"/>
        <w:spacing w:before="0" w:beforeAutospacing="0" w:after="0" w:afterAutospacing="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本单位2018年政府性基金预算支出无。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“三公”经费支出预算2.33万元，较上年下降0.9%。其中：因公出国(境)费用0万元，较上年增长0%；公务接待费0.3万元，较上年减少14%，公务用车运行维护费2万元，较上年增加0%；公务用车购置0万元，较上年下降(或增长)0%。主要变化原因：严格执行《党政机关国内公务接待管理规定》等办法，坚持厉行勤俭节约，不断压缩公务接待费支出；公车改革实施后，公务用车保有量下降，严格公务车辆出行管理，公务用车运行维护费降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(一)机关运行经费支出情况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本单位机关运行经费支出情况如下：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办公费8.7万元，印刷费8.5万元，电费3.0万元，差旅费12.5万元，邮电费1.54万元，维修（护）费6.0万元，工会经费0.8万元，福利费2.09万元，其他交通费用7.46万元。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pStyle w:val="4"/>
        <w:spacing w:before="0" w:beforeAutospacing="0" w:after="0" w:afterAutospacing="0"/>
        <w:ind w:firstLine="643" w:firstLineChars="200"/>
        <w:jc w:val="both"/>
        <w:rPr>
          <w:rFonts w:ascii="黑体" w:hAnsi="黑体" w:eastAsia="黑体" w:cs="Arial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b/>
          <w:bCs/>
          <w:color w:val="000000"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 w:cs="Arial"/>
          <w:b/>
          <w:bCs/>
          <w:color w:val="000000"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2、事业收入：是指事业单位开展专业活动</w:t>
      </w:r>
      <w:r>
        <w:rPr>
          <w:rFonts w:hint="eastAsia" w:ascii="仿宋_GB2312" w:eastAsia="仿宋_GB2312"/>
          <w:sz w:val="32"/>
          <w:szCs w:val="32"/>
        </w:rPr>
        <w:t>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F3AF9D"/>
    <w:multiLevelType w:val="singleLevel"/>
    <w:tmpl w:val="01F3AF9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4875D5"/>
    <w:rsid w:val="00537650"/>
    <w:rsid w:val="006549ED"/>
    <w:rsid w:val="006F355A"/>
    <w:rsid w:val="00755988"/>
    <w:rsid w:val="0083385F"/>
    <w:rsid w:val="00845265"/>
    <w:rsid w:val="00856755"/>
    <w:rsid w:val="009D27E6"/>
    <w:rsid w:val="00B60910"/>
    <w:rsid w:val="00B76482"/>
    <w:rsid w:val="00BC7A38"/>
    <w:rsid w:val="00C1789F"/>
    <w:rsid w:val="00C61196"/>
    <w:rsid w:val="00C96031"/>
    <w:rsid w:val="00CC2C0F"/>
    <w:rsid w:val="00EA1C80"/>
    <w:rsid w:val="043D50D6"/>
    <w:rsid w:val="078F37E4"/>
    <w:rsid w:val="0B15736D"/>
    <w:rsid w:val="129961B7"/>
    <w:rsid w:val="14566B82"/>
    <w:rsid w:val="16557420"/>
    <w:rsid w:val="1C0E3EB4"/>
    <w:rsid w:val="284947D9"/>
    <w:rsid w:val="2C0D6AD9"/>
    <w:rsid w:val="2C4A3056"/>
    <w:rsid w:val="2C507223"/>
    <w:rsid w:val="2CF50A18"/>
    <w:rsid w:val="2D4B4787"/>
    <w:rsid w:val="2D942BE4"/>
    <w:rsid w:val="2E046E3A"/>
    <w:rsid w:val="300D5547"/>
    <w:rsid w:val="32C65763"/>
    <w:rsid w:val="34C86047"/>
    <w:rsid w:val="35ED4FE3"/>
    <w:rsid w:val="38272D8E"/>
    <w:rsid w:val="3A241AC8"/>
    <w:rsid w:val="3A281BC7"/>
    <w:rsid w:val="454F5591"/>
    <w:rsid w:val="45F76261"/>
    <w:rsid w:val="467B4A15"/>
    <w:rsid w:val="484E3599"/>
    <w:rsid w:val="4AF94C4B"/>
    <w:rsid w:val="4D072BCC"/>
    <w:rsid w:val="4F296DC0"/>
    <w:rsid w:val="51627163"/>
    <w:rsid w:val="52535955"/>
    <w:rsid w:val="54570BAF"/>
    <w:rsid w:val="587D4CE8"/>
    <w:rsid w:val="5A8B459D"/>
    <w:rsid w:val="5C1A326F"/>
    <w:rsid w:val="5F0156C9"/>
    <w:rsid w:val="5FBD738E"/>
    <w:rsid w:val="63411AE8"/>
    <w:rsid w:val="634F64B9"/>
    <w:rsid w:val="63866176"/>
    <w:rsid w:val="69C95632"/>
    <w:rsid w:val="6F3029D0"/>
    <w:rsid w:val="72843A22"/>
    <w:rsid w:val="73CA7CB9"/>
    <w:rsid w:val="745E57F5"/>
    <w:rsid w:val="796C5265"/>
    <w:rsid w:val="7CF64A39"/>
    <w:rsid w:val="7F130235"/>
    <w:rsid w:val="7F637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398</Words>
  <Characters>2274</Characters>
  <Lines>18</Lines>
  <Paragraphs>5</Paragraphs>
  <TotalTime>1</TotalTime>
  <ScaleCrop>false</ScaleCrop>
  <LinksUpToDate>false</LinksUpToDate>
  <CharactersWithSpaces>2667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2019-03-05T00:01:06Z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