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永城市质量技术监督局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2018年预算基本情况说明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  <w:lang w:val="en-US" w:eastAsia="zh-CN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  <w:lang w:val="en-US" w:eastAsia="zh-CN"/>
        </w:rPr>
        <w:t>2018年1月20日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both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240" w:leftChars="0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  <w:t>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第一部分 永城市质量技术监督局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单位概况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42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一、部门机构设置、职能、年度工作任务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42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二、部门预算单位构成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第二部分 永城市质量技术监督局2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018年度部门预算情况说明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640" w:firstLineChars="200"/>
        <w:jc w:val="left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、“三公”经费支出预算情况说明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第三部分 名词解释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附件：永城市质量技术监督局2018年度部门预算表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部门收支总体情况表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部门收入总体情况表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部门支出总体情况表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一般公共预算基本支出经济分类情况表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财政拨款收支总体情况表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财政拨款支出情况表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政府性基金支出情况表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ascii="Arial" w:hAnsi="Arial" w:eastAsia="方正小标宋简体" w:cs="Arial"/>
          <w:sz w:val="36"/>
          <w:szCs w:val="36"/>
        </w:rPr>
      </w:pPr>
      <w:r>
        <w:rPr>
          <w:rFonts w:hint="eastAsia" w:ascii="Arial" w:hAnsi="Arial" w:eastAsia="方正小标宋简体" w:cs="Arial"/>
          <w:sz w:val="36"/>
          <w:szCs w:val="36"/>
        </w:rPr>
        <w:t>永城市质量技术监督局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2018年预算基本情况说明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第一部分 永城市质量技术监督局单位概况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(一)部门主要职责</w:t>
      </w:r>
    </w:p>
    <w:p>
      <w:pPr>
        <w:spacing w:before="156" w:beforeLines="50" w:after="156" w:afterLines="50"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主要职责是：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贯彻执行国家有关质量技术监督方面的法律法规及部门规章，组织实施国家质量发展纲要，推进质量兴市战略和名牌发展战略，组织重大产品质量事故调查，负责全市产品质量安全监督管理工作，统一协调管理全市标准化工作，管理全市商品条码工作，统一管理全市计量工作，推行法定计量单位和国家计量制度，依法管理计量器具及量值传递和比对工作，负责规范和监督商品量和市场计量行为。负责全市特种设备安全监察、监督管理工作，依法对特种设备生产、经营、使用、检验检测单位进行监督检查、实施行政许可以及违法行为的查处。</w:t>
      </w:r>
    </w:p>
    <w:p>
      <w:pPr>
        <w:spacing w:before="156" w:beforeLines="50" w:after="156" w:afterLines="50" w:line="360" w:lineRule="auto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负责全市计量器具检定、校准，承担产品质量的监督检验、委托检验、仲裁检验、定期监督检验，为社会提供科学公正的检验数据。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（二）机构设置情况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永城市质量技术监督局是行政单位，内设</w:t>
      </w:r>
      <w:r>
        <w:rPr>
          <w:rFonts w:hint="eastAsia" w:ascii="仿宋_GB2312" w:eastAsia="仿宋_GB2312"/>
          <w:color w:val="000000"/>
          <w:sz w:val="32"/>
          <w:szCs w:val="32"/>
        </w:rPr>
        <w:t>9个科室，1个稽查大队；永城市质量技术监督检验测试中心属局二级机构，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全额供给事业单位，内设19个科室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（三）预算年度的主要工作任务</w:t>
      </w:r>
    </w:p>
    <w:p>
      <w:pPr>
        <w:widowControl/>
        <w:spacing w:line="375" w:lineRule="atLeas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2018年的主要工作任务是推进质量强市战略，加强计量、标准化、质量工作监督管理，开展执法打假，特种设备安全监管，强化定量包装商品净含量监督抽查，开展标准化示范区及全国质量强市示范城市创建；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负责全市计量器具检定、校准，承担产品质量的监督检验、委托检验、仲裁检验、定期监督检验，为社会提供科学公正的检验数据。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 w:bidi="ar-SA"/>
        </w:rPr>
        <w:t>（四）部门预算单位构成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  <w:lang w:eastAsia="zh-CN"/>
        </w:rPr>
        <w:t>永城市质量技术监督局</w:t>
      </w: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</w:rPr>
        <w:t>部门预算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永城市质量技术监督局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本级预算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以及永城市质量技术监督检验中心预算。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第二部分 永城市质量技术监督局2018年度部门预算情况说明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（一）部门收入预算总体情况说明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2018年收入合计</w:t>
      </w:r>
      <w:r>
        <w:rPr>
          <w:rFonts w:hint="eastAsia" w:ascii="仿宋_GB2312" w:hAnsi="仿宋_GB2312" w:eastAsia="仿宋_GB2312" w:cs="仿宋_GB2312"/>
          <w:sz w:val="32"/>
          <w:szCs w:val="32"/>
        </w:rPr>
        <w:t>1559.40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万元，其中，一般公共预算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1270.42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万元，部门财政性资金结转</w:t>
      </w:r>
      <w:r>
        <w:rPr>
          <w:rFonts w:hint="eastAsia" w:ascii="仿宋_GB2312" w:hAnsi="仿宋_GB2312" w:eastAsia="仿宋_GB2312" w:cs="仿宋_GB2312"/>
          <w:sz w:val="32"/>
          <w:szCs w:val="32"/>
        </w:rPr>
        <w:t>288.98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（二）部门支出预算总体情况说明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2018年支出合计</w:t>
      </w:r>
      <w:r>
        <w:rPr>
          <w:rFonts w:hint="eastAsia" w:ascii="仿宋_GB2312" w:hAnsi="仿宋_GB2312" w:eastAsia="仿宋_GB2312" w:cs="仿宋_GB2312"/>
          <w:sz w:val="32"/>
          <w:szCs w:val="32"/>
        </w:rPr>
        <w:t>1559.40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1161.92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</w:rPr>
        <w:t>74.5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397.48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</w:rPr>
        <w:t>25.5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（三）财政拨款收入预算情况说明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2018年收入预算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1270.42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万元，其中财政拨款</w:t>
      </w:r>
      <w:r>
        <w:rPr>
          <w:rFonts w:hint="eastAsia" w:ascii="仿宋_GB2312" w:hAnsi="仿宋_GB2312" w:eastAsia="仿宋_GB2312" w:cs="仿宋_GB2312"/>
          <w:sz w:val="32"/>
          <w:szCs w:val="32"/>
        </w:rPr>
        <w:t>1207.42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312.52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</w:rPr>
        <w:t>34.9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%；纳入预算管理的行政事业性收费收入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63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29.5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sz w:val="32"/>
          <w:szCs w:val="32"/>
        </w:rPr>
        <w:t>31.89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%。主要变化原因：财政拨款增加的主要因为人员工资增长，养老保险制度和车改实施，造成人员经费增加；纳入预算的行政事业性收费收入减少，是因为行政事业性收费项目取消。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（四）财政拨款支出预算情况说明</w:t>
      </w:r>
    </w:p>
    <w:p>
      <w:pPr>
        <w:pStyle w:val="4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2018年支出预算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1270.42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万元，其中财政拨款支出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1207.42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312.52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</w:rPr>
        <w:t>34.9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%。支出按用途划分为：工资福利支出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809.21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万元，占总支出的</w:t>
      </w:r>
      <w:r>
        <w:rPr>
          <w:rFonts w:hint="eastAsia" w:ascii="仿宋_GB2312" w:hAnsi="仿宋_GB2312" w:eastAsia="仿宋_GB2312" w:cs="仿宋_GB2312"/>
          <w:sz w:val="32"/>
          <w:szCs w:val="32"/>
        </w:rPr>
        <w:t>63.6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%，比上年增加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361.24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</w:rPr>
        <w:t>80.6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%；对个人和家庭的补助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1.02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万元，占总支出的</w:t>
      </w:r>
      <w:r>
        <w:rPr>
          <w:rFonts w:hint="eastAsia" w:ascii="仿宋_GB2312" w:hAnsi="仿宋_GB2312" w:eastAsia="仿宋_GB2312" w:cs="仿宋_GB2312"/>
          <w:sz w:val="32"/>
          <w:szCs w:val="32"/>
        </w:rPr>
        <w:t>0.2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%，比上年减少13</w:t>
      </w:r>
      <w:r>
        <w:rPr>
          <w:rFonts w:hint="eastAsia" w:ascii="仿宋_GB2312" w:hAnsi="仿宋_GB2312" w:eastAsia="仿宋_GB2312" w:cs="仿宋_GB2312"/>
          <w:sz w:val="32"/>
          <w:szCs w:val="32"/>
        </w:rPr>
        <w:t>2.07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万元，下降99.2%；商品服务支出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77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万元，占总支出的</w:t>
      </w:r>
      <w:r>
        <w:rPr>
          <w:rFonts w:hint="eastAsia" w:ascii="仿宋_GB2312" w:hAnsi="仿宋_GB2312" w:eastAsia="仿宋_GB2312" w:cs="仿宋_GB2312"/>
          <w:sz w:val="32"/>
          <w:szCs w:val="32"/>
        </w:rPr>
        <w:t>6.1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%，比上年增加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43.71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</w:rPr>
        <w:t>131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383.19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万元，占总支出的</w:t>
      </w:r>
      <w:r>
        <w:rPr>
          <w:rFonts w:hint="eastAsia" w:ascii="仿宋_GB2312" w:hAnsi="仿宋_GB2312" w:eastAsia="仿宋_GB2312" w:cs="仿宋_GB2312"/>
          <w:sz w:val="32"/>
          <w:szCs w:val="32"/>
        </w:rPr>
        <w:t>30.1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%，比上年减少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29.5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</w:rPr>
        <w:t>7.1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主要变化原因：工资福利增长主要是因为人员增加，工资增长、养老保险制度实施、随着工资基数增长，医疗保险和住房公积金相应增长，对个人和家庭补助减少，因为退休人员工资改由社保机构发放，住房公积金支出分类改变；商品和服务支出增加由于人员增加及车改实施和车补发放；项目支出减少，由于行政事业性收费减少，压缩项目支出规模。</w:t>
      </w:r>
    </w:p>
    <w:p>
      <w:pPr>
        <w:pStyle w:val="4"/>
        <w:numPr>
          <w:numId w:val="0"/>
        </w:numPr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政府性基金预算收支预算情况说明</w:t>
      </w:r>
    </w:p>
    <w:p>
      <w:pPr>
        <w:pStyle w:val="4"/>
        <w:ind w:left="64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“三公”经费支出预算情况说明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“三公”经费支出预算32.5万元，较上年下降1.51%。其中：因公出国(境)费用0万元，较上年下降0%；公务接待费3.5万元，较上年下降12.5%；公务用车运行维护费29万元，较上年无变化；公务用车购置0万元，较上年下降(或增长)0%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b/>
          <w:sz w:val="32"/>
          <w:szCs w:val="32"/>
        </w:rPr>
        <w:t>主要变化原因：</w:t>
      </w:r>
      <w:r>
        <w:rPr>
          <w:rFonts w:hint="eastAsia" w:ascii="仿宋_GB2312" w:eastAsia="仿宋_GB2312"/>
          <w:sz w:val="32"/>
          <w:szCs w:val="32"/>
        </w:rPr>
        <w:t>坚持</w:t>
      </w:r>
      <w:r>
        <w:rPr>
          <w:rFonts w:ascii="仿宋_GB2312" w:eastAsia="仿宋_GB2312"/>
          <w:sz w:val="32"/>
          <w:szCs w:val="32"/>
        </w:rPr>
        <w:t>厉行勤俭节约，不断压缩公务接待费支出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、其他重要事项的情况说明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(一)机关运行经费支出情况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办公费6万元，印刷费5万元，水费1.6万元，电费8万元，邮电费1.12万元，差旅费5万元，维护费2万元，工会经费2.93万元，福利费7.32万元，委托业务费0.5万元，其他交通费用37.53万元。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政府采购支出情况</w:t>
      </w:r>
    </w:p>
    <w:p>
      <w:pPr>
        <w:pStyle w:val="4"/>
        <w:widowControl/>
        <w:spacing w:before="0" w:beforeAutospacing="0" w:after="0" w:afterAutospacing="0"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2018年政府采购预算安排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政府采购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货物类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政府采购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服务类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,政府采购工程类0万元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numPr>
          <w:ilvl w:val="0"/>
          <w:numId w:val="0"/>
        </w:numPr>
        <w:ind w:left="64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重点项目预算绩效目标</w:t>
      </w:r>
    </w:p>
    <w:p>
      <w:pPr>
        <w:numPr>
          <w:ilvl w:val="0"/>
          <w:numId w:val="0"/>
        </w:numPr>
        <w:ind w:left="64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numPr>
          <w:ilvl w:val="0"/>
          <w:numId w:val="3"/>
        </w:numPr>
        <w:ind w:left="640" w:left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国有资产占用情况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无。</w:t>
      </w:r>
    </w:p>
    <w:p>
      <w:pPr>
        <w:spacing w:line="540" w:lineRule="exact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第三部分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bCs/>
          <w:sz w:val="32"/>
          <w:szCs w:val="32"/>
        </w:rPr>
        <w:t>专业性较强的名词解释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、财政拨款收入：是指市级财政当年拨付的资金。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、事业收入：是指事业单位开展专业活动及辅助活动所取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得的收入。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、其他收入：是指部门取得的除“财政拨款”、“事业收入”、“事业单位经营收入”等以外的收入。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支差额的基金）弥补当年收支缺口的资金。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、一般公共服务（类）事务（款）：是指用于保障机构正常运行、开展业务等活动的支出。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）行政运行（项）：是指为保障机构正常运转、完成日常工作任务安排的支出。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）一般行政管理事务（项）：是指单位的项目支出。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）机关服务（项）：是指为单位提供后勤保障服务的机关服务局的支出。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）事业运行（项）：是指事业单位用于保障机构正常运转的基本支出。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兰亭超细黑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85AC7A"/>
    <w:multiLevelType w:val="singleLevel"/>
    <w:tmpl w:val="B585AC7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5425342"/>
    <w:multiLevelType w:val="singleLevel"/>
    <w:tmpl w:val="25425342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2">
    <w:nsid w:val="58366DE8"/>
    <w:multiLevelType w:val="singleLevel"/>
    <w:tmpl w:val="58366DE8"/>
    <w:lvl w:ilvl="0" w:tentative="0">
      <w:start w:val="1"/>
      <w:numFmt w:val="chineseCounting"/>
      <w:suff w:val="nothing"/>
      <w:lvlText w:val="%1、"/>
      <w:lvlJc w:val="left"/>
      <w:pPr>
        <w:ind w:left="555" w:leftChars="0" w:firstLine="0" w:firstLineChars="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9F"/>
    <w:rsid w:val="0008416D"/>
    <w:rsid w:val="001013D9"/>
    <w:rsid w:val="003766F0"/>
    <w:rsid w:val="00537650"/>
    <w:rsid w:val="006549ED"/>
    <w:rsid w:val="006F355A"/>
    <w:rsid w:val="00755988"/>
    <w:rsid w:val="0083385F"/>
    <w:rsid w:val="00845265"/>
    <w:rsid w:val="00B60910"/>
    <w:rsid w:val="00B76482"/>
    <w:rsid w:val="00BC7A38"/>
    <w:rsid w:val="00C1789F"/>
    <w:rsid w:val="00C617B2"/>
    <w:rsid w:val="00C96031"/>
    <w:rsid w:val="00CC2C0F"/>
    <w:rsid w:val="00FF0DB8"/>
    <w:rsid w:val="1B3A26A0"/>
    <w:rsid w:val="3CDE233A"/>
    <w:rsid w:val="3FB573D5"/>
    <w:rsid w:val="67A81E54"/>
    <w:rsid w:val="6B134DA0"/>
    <w:rsid w:val="74996288"/>
    <w:rsid w:val="75C14710"/>
    <w:rsid w:val="763C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399</Words>
  <Characters>2275</Characters>
  <Lines>18</Lines>
  <Paragraphs>5</Paragraphs>
  <TotalTime>1</TotalTime>
  <ScaleCrop>false</ScaleCrop>
  <LinksUpToDate>false</LinksUpToDate>
  <CharactersWithSpaces>2669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2018-03-28T00:35:00Z</dcterms:created>
  <dc:creator>china</dc:creator>
  <cp:lastModifiedBy>Administrator</cp:lastModifiedBy>
  <dcterms:modified xsi:type="dcterms:W3CDTF">2019-03-01T08:16:26Z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