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52"/>
          <w:szCs w:val="52"/>
        </w:rPr>
      </w:pPr>
    </w:p>
    <w:p>
      <w:pPr>
        <w:jc w:val="center"/>
        <w:rPr>
          <w:rFonts w:hint="eastAsia" w:ascii="宋体" w:hAnsi="宋体" w:eastAsia="宋体"/>
          <w:b/>
          <w:sz w:val="52"/>
          <w:szCs w:val="52"/>
        </w:rPr>
      </w:pPr>
    </w:p>
    <w:p>
      <w:pPr>
        <w:jc w:val="center"/>
        <w:rPr>
          <w:rFonts w:hint="eastAsia" w:ascii="宋体" w:hAnsi="宋体" w:eastAsia="宋体"/>
          <w:b/>
          <w:sz w:val="52"/>
          <w:szCs w:val="52"/>
        </w:rPr>
      </w:pPr>
    </w:p>
    <w:p>
      <w:pPr>
        <w:jc w:val="center"/>
        <w:rPr>
          <w:rFonts w:hint="eastAsia" w:ascii="宋体" w:hAnsi="宋体" w:eastAsia="宋体" w:cs="Arial"/>
          <w:b/>
          <w:sz w:val="52"/>
          <w:szCs w:val="52"/>
        </w:rPr>
      </w:pPr>
      <w:r>
        <w:rPr>
          <w:rFonts w:hint="eastAsia" w:ascii="宋体" w:hAnsi="宋体" w:eastAsia="宋体"/>
          <w:b/>
          <w:sz w:val="52"/>
          <w:szCs w:val="52"/>
        </w:rPr>
        <w:t>永城市</w:t>
      </w:r>
      <w:r>
        <w:rPr>
          <w:rFonts w:ascii="宋体" w:hAnsi="宋体" w:eastAsia="宋体"/>
          <w:b/>
          <w:sz w:val="52"/>
          <w:szCs w:val="52"/>
        </w:rPr>
        <w:t>日月湖管委会</w:t>
      </w:r>
    </w:p>
    <w:p>
      <w:pPr>
        <w:jc w:val="center"/>
        <w:rPr>
          <w:rStyle w:val="26"/>
          <w:rFonts w:cs="Arial" w:asciiTheme="majorEastAsia" w:hAnsiTheme="majorEastAsia" w:eastAsiaTheme="majorEastAsia"/>
          <w:color w:val="000000"/>
          <w:szCs w:val="24"/>
        </w:rPr>
      </w:pPr>
      <w:r>
        <w:rPr>
          <w:rStyle w:val="26"/>
          <w:rFonts w:hint="eastAsia" w:cs="Arial" w:asciiTheme="majorEastAsia" w:hAnsiTheme="majorEastAsia" w:eastAsiaTheme="majorEastAsia"/>
          <w:color w:val="000000"/>
          <w:sz w:val="52"/>
          <w:szCs w:val="52"/>
        </w:rPr>
        <w:t>2018年预算基本情况说明</w:t>
      </w:r>
    </w:p>
    <w:p>
      <w:pPr>
        <w:jc w:val="center"/>
        <w:rPr>
          <w:rStyle w:val="26"/>
          <w:rFonts w:cs="Arial" w:asciiTheme="majorEastAsia" w:hAnsiTheme="majorEastAsia" w:eastAsiaTheme="majorEastAsia"/>
          <w:color w:val="000000"/>
          <w:sz w:val="52"/>
          <w:szCs w:val="52"/>
        </w:rPr>
      </w:pPr>
    </w:p>
    <w:p>
      <w:pPr>
        <w:jc w:val="center"/>
        <w:rPr>
          <w:rStyle w:val="26"/>
          <w:rFonts w:cs="Arial" w:asciiTheme="majorEastAsia" w:hAnsiTheme="majorEastAsia" w:eastAsiaTheme="majorEastAsia"/>
          <w:color w:val="000000"/>
          <w:sz w:val="52"/>
          <w:szCs w:val="52"/>
        </w:rPr>
      </w:pPr>
    </w:p>
    <w:p>
      <w:pPr>
        <w:jc w:val="center"/>
        <w:rPr>
          <w:rStyle w:val="26"/>
          <w:rFonts w:cs="Arial" w:asciiTheme="majorEastAsia" w:hAnsiTheme="majorEastAsia" w:eastAsiaTheme="majorEastAsia"/>
          <w:color w:val="000000"/>
          <w:sz w:val="52"/>
          <w:szCs w:val="52"/>
        </w:rPr>
      </w:pPr>
    </w:p>
    <w:p>
      <w:pPr>
        <w:jc w:val="center"/>
        <w:rPr>
          <w:rStyle w:val="26"/>
          <w:rFonts w:cs="Arial" w:asciiTheme="majorEastAsia" w:hAnsiTheme="majorEastAsia" w:eastAsiaTheme="majorEastAsia"/>
          <w:color w:val="000000"/>
          <w:sz w:val="52"/>
          <w:szCs w:val="52"/>
        </w:rPr>
      </w:pPr>
    </w:p>
    <w:p>
      <w:pPr>
        <w:jc w:val="center"/>
        <w:rPr>
          <w:rStyle w:val="26"/>
          <w:rFonts w:cs="Arial" w:asciiTheme="majorEastAsia" w:hAnsiTheme="majorEastAsia" w:eastAsiaTheme="majorEastAsia"/>
          <w:color w:val="000000"/>
          <w:sz w:val="52"/>
          <w:szCs w:val="52"/>
        </w:rPr>
      </w:pPr>
      <w:r>
        <w:rPr>
          <w:rStyle w:val="26"/>
          <w:rFonts w:hint="eastAsia" w:cs="Arial" w:asciiTheme="majorEastAsia" w:hAnsiTheme="majorEastAsia" w:eastAsiaTheme="majorEastAsia"/>
          <w:color w:val="000000"/>
          <w:sz w:val="52"/>
          <w:szCs w:val="52"/>
        </w:rPr>
        <w:t>2018年1月20日</w:t>
      </w:r>
    </w:p>
    <w:p>
      <w:pPr>
        <w:jc w:val="center"/>
        <w:rPr>
          <w:rStyle w:val="26"/>
          <w:rFonts w:cs="Arial" w:asciiTheme="majorEastAsia" w:hAnsiTheme="majorEastAsia" w:eastAsiaTheme="majorEastAsia"/>
          <w:color w:val="000000"/>
          <w:sz w:val="44"/>
          <w:szCs w:val="44"/>
        </w:rPr>
      </w:pPr>
    </w:p>
    <w:p>
      <w:pPr>
        <w:jc w:val="center"/>
        <w:rPr>
          <w:rStyle w:val="26"/>
          <w:rFonts w:cs="Arial" w:asciiTheme="majorEastAsia" w:hAnsiTheme="majorEastAsia" w:eastAsiaTheme="majorEastAsia"/>
          <w:color w:val="000000"/>
          <w:sz w:val="44"/>
          <w:szCs w:val="44"/>
        </w:rPr>
      </w:pPr>
    </w:p>
    <w:p>
      <w:pPr>
        <w:jc w:val="center"/>
        <w:rPr>
          <w:rStyle w:val="26"/>
          <w:rFonts w:cs="Arial" w:asciiTheme="majorEastAsia" w:hAnsiTheme="majorEastAsia" w:eastAsiaTheme="majorEastAsia"/>
          <w:color w:val="000000"/>
          <w:sz w:val="44"/>
          <w:szCs w:val="44"/>
        </w:rPr>
      </w:pPr>
    </w:p>
    <w:p>
      <w:pPr>
        <w:jc w:val="center"/>
        <w:rPr>
          <w:rStyle w:val="26"/>
          <w:rFonts w:cs="Arial" w:asciiTheme="majorEastAsia" w:hAnsiTheme="majorEastAsia" w:eastAsiaTheme="majorEastAsia"/>
          <w:color w:val="000000"/>
          <w:sz w:val="44"/>
          <w:szCs w:val="44"/>
        </w:rPr>
      </w:pPr>
    </w:p>
    <w:p>
      <w:pPr>
        <w:jc w:val="center"/>
        <w:rPr>
          <w:rStyle w:val="26"/>
          <w:rFonts w:cs="Arial" w:asciiTheme="majorEastAsia" w:hAnsiTheme="majorEastAsia" w:eastAsiaTheme="majorEastAsia"/>
          <w:color w:val="000000"/>
          <w:sz w:val="44"/>
          <w:szCs w:val="44"/>
        </w:rPr>
      </w:pPr>
    </w:p>
    <w:p>
      <w:pPr>
        <w:rPr>
          <w:rStyle w:val="26"/>
          <w:rFonts w:cs="Arial" w:asciiTheme="majorEastAsia" w:hAnsiTheme="majorEastAsia" w:eastAsiaTheme="majorEastAsia"/>
          <w:color w:val="000000"/>
          <w:sz w:val="44"/>
          <w:szCs w:val="44"/>
        </w:rPr>
      </w:pPr>
    </w:p>
    <w:p>
      <w:pPr>
        <w:jc w:val="center"/>
        <w:rPr>
          <w:rStyle w:val="26"/>
          <w:rFonts w:cs="Arial" w:asciiTheme="majorEastAsia" w:hAnsiTheme="majorEastAsia" w:eastAsiaTheme="majorEastAsia"/>
          <w:color w:val="000000"/>
          <w:sz w:val="44"/>
          <w:szCs w:val="44"/>
        </w:rPr>
      </w:pPr>
    </w:p>
    <w:p>
      <w:pPr>
        <w:jc w:val="center"/>
        <w:rPr>
          <w:rStyle w:val="26"/>
          <w:rFonts w:cs="Arial" w:asciiTheme="majorEastAsia" w:hAnsiTheme="majorEastAsia" w:eastAsiaTheme="majorEastAsia"/>
          <w:color w:val="000000"/>
          <w:sz w:val="44"/>
          <w:szCs w:val="44"/>
        </w:rPr>
      </w:pPr>
    </w:p>
    <w:p>
      <w:pPr>
        <w:jc w:val="center"/>
        <w:rPr>
          <w:rStyle w:val="26"/>
          <w:rFonts w:cs="Arial" w:asciiTheme="majorEastAsia" w:hAnsiTheme="majorEastAsia" w:eastAsiaTheme="majorEastAsia"/>
          <w:color w:val="000000"/>
          <w:sz w:val="44"/>
          <w:szCs w:val="44"/>
        </w:rPr>
      </w:pPr>
    </w:p>
    <w:p>
      <w:pPr>
        <w:jc w:val="center"/>
        <w:rPr>
          <w:rStyle w:val="26"/>
          <w:rFonts w:cs="Arial" w:asciiTheme="majorEastAsia" w:hAnsiTheme="majorEastAsia" w:eastAsiaTheme="majorEastAsia"/>
          <w:color w:val="000000"/>
          <w:sz w:val="44"/>
          <w:szCs w:val="44"/>
        </w:rPr>
      </w:pPr>
    </w:p>
    <w:p>
      <w:pPr>
        <w:spacing w:line="720" w:lineRule="auto"/>
        <w:ind w:firstLine="3089" w:firstLineChars="641"/>
        <w:rPr>
          <w:rFonts w:ascii="黑体" w:hAnsi="黑体" w:eastAsia="黑体" w:cs="黑体"/>
          <w:sz w:val="48"/>
          <w:szCs w:val="48"/>
        </w:rPr>
      </w:pPr>
      <w:r>
        <w:rPr>
          <w:rFonts w:hint="eastAsia" w:ascii="黑体" w:hAnsi="黑体" w:eastAsia="黑体" w:cs="黑体"/>
          <w:b/>
          <w:bCs/>
          <w:sz w:val="48"/>
          <w:szCs w:val="48"/>
        </w:rPr>
        <w:t>目录</w:t>
      </w:r>
    </w:p>
    <w:p>
      <w:pPr>
        <w:widowControl w:val="0"/>
        <w:numPr>
          <w:ilvl w:val="0"/>
          <w:numId w:val="1"/>
        </w:numPr>
        <w:spacing w:line="720" w:lineRule="auto"/>
        <w:ind w:left="240"/>
        <w:jc w:val="left"/>
        <w:rPr>
          <w:rFonts w:ascii="黑体" w:hAnsi="黑体" w:eastAsia="黑体" w:cs="黑体"/>
          <w:b/>
          <w:bCs/>
          <w:sz w:val="32"/>
          <w:szCs w:val="32"/>
        </w:rPr>
      </w:pPr>
      <w:r>
        <w:rPr>
          <w:rFonts w:hint="eastAsia" w:ascii="黑体" w:hAnsi="黑体" w:eastAsia="黑体" w:cs="黑体"/>
          <w:b/>
          <w:bCs/>
          <w:sz w:val="32"/>
          <w:szCs w:val="32"/>
        </w:rPr>
        <w:t>永城市</w:t>
      </w:r>
      <w:r>
        <w:rPr>
          <w:rFonts w:ascii="黑体" w:hAnsi="黑体" w:eastAsia="黑体"/>
          <w:b/>
          <w:sz w:val="32"/>
          <w:szCs w:val="32"/>
        </w:rPr>
        <w:t>日月湖管委会</w:t>
      </w:r>
      <w:r>
        <w:rPr>
          <w:rFonts w:hint="eastAsia" w:ascii="黑体" w:hAnsi="黑体" w:eastAsia="黑体" w:cs="黑体"/>
          <w:b/>
          <w:bCs/>
          <w:sz w:val="32"/>
          <w:szCs w:val="32"/>
        </w:rPr>
        <w:t>单位概况</w:t>
      </w:r>
    </w:p>
    <w:p>
      <w:pPr>
        <w:spacing w:line="720" w:lineRule="auto"/>
        <w:ind w:left="420"/>
        <w:rPr>
          <w:rFonts w:ascii="黑体" w:hAnsi="黑体" w:eastAsia="黑体" w:cs="黑体"/>
          <w:sz w:val="32"/>
          <w:szCs w:val="32"/>
        </w:rPr>
      </w:pPr>
      <w:r>
        <w:rPr>
          <w:rFonts w:hint="eastAsia" w:ascii="黑体" w:hAnsi="黑体" w:eastAsia="黑体" w:cs="黑体"/>
          <w:sz w:val="32"/>
          <w:szCs w:val="32"/>
        </w:rPr>
        <w:t>一、部门机构设置、职能、年度工作任务</w:t>
      </w:r>
    </w:p>
    <w:p>
      <w:pPr>
        <w:spacing w:line="720" w:lineRule="auto"/>
        <w:ind w:left="420"/>
        <w:rPr>
          <w:rFonts w:ascii="黑体" w:hAnsi="黑体" w:eastAsia="黑体" w:cs="黑体"/>
          <w:sz w:val="32"/>
          <w:szCs w:val="32"/>
        </w:rPr>
      </w:pPr>
      <w:r>
        <w:rPr>
          <w:rFonts w:hint="eastAsia" w:ascii="黑体" w:hAnsi="黑体" w:eastAsia="黑体" w:cs="黑体"/>
          <w:sz w:val="32"/>
          <w:szCs w:val="32"/>
        </w:rPr>
        <w:t>二、部门预算单位构成</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bookmarkStart w:id="0" w:name="_GoBack"/>
      <w:bookmarkEnd w:id="0"/>
      <w:r>
        <w:rPr>
          <w:rFonts w:hint="eastAsia" w:ascii="黑体" w:hAnsi="黑体" w:eastAsia="黑体" w:cs="黑体"/>
          <w:b/>
          <w:bCs/>
          <w:sz w:val="32"/>
          <w:szCs w:val="32"/>
        </w:rPr>
        <w:t>永城市</w:t>
      </w:r>
      <w:r>
        <w:rPr>
          <w:rFonts w:ascii="黑体" w:hAnsi="黑体" w:eastAsia="黑体"/>
          <w:b/>
          <w:sz w:val="32"/>
          <w:szCs w:val="32"/>
        </w:rPr>
        <w:t>日月湖管委会</w:t>
      </w:r>
      <w:r>
        <w:rPr>
          <w:rFonts w:hint="eastAsia" w:ascii="黑体" w:hAnsi="黑体" w:eastAsia="黑体" w:cs="黑体"/>
          <w:b/>
          <w:bCs/>
          <w:sz w:val="32"/>
          <w:szCs w:val="32"/>
        </w:rPr>
        <w:t>2018年度部门预算情况说明</w:t>
      </w:r>
    </w:p>
    <w:p>
      <w:pPr>
        <w:pStyle w:val="23"/>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keepNext w:val="0"/>
        <w:keepLines w:val="0"/>
        <w:pageBreakBefore w:val="0"/>
        <w:kinsoku/>
        <w:wordWrap/>
        <w:overflowPunct/>
        <w:topLinePunct w:val="0"/>
        <w:autoSpaceDE/>
        <w:autoSpaceDN/>
        <w:bidi w:val="0"/>
        <w:adjustRightInd/>
        <w:snapToGrid/>
        <w:spacing w:before="313" w:beforeLines="100" w:after="313" w:afterLines="100"/>
        <w:ind w:firstLine="640" w:firstLineChars="200"/>
        <w:jc w:val="left"/>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23"/>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三</w:t>
      </w:r>
      <w:r>
        <w:rPr>
          <w:rFonts w:hint="eastAsia" w:ascii="黑体" w:hAnsi="黑体" w:eastAsia="黑体" w:cs="Arial"/>
          <w:color w:val="000000"/>
          <w:sz w:val="32"/>
          <w:szCs w:val="32"/>
        </w:rPr>
        <w:t>、“三公”经费支出预算情况说明</w:t>
      </w:r>
    </w:p>
    <w:p>
      <w:pPr>
        <w:pStyle w:val="23"/>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四</w:t>
      </w:r>
      <w:r>
        <w:rPr>
          <w:rFonts w:hint="eastAsia" w:ascii="黑体" w:hAnsi="黑体" w:eastAsia="黑体" w:cs="Arial"/>
          <w:color w:val="000000"/>
          <w:sz w:val="32"/>
          <w:szCs w:val="32"/>
        </w:rPr>
        <w:t>、其他重要事项的情况说明</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第三部分 名词解释</w:t>
      </w:r>
    </w:p>
    <w:p>
      <w:pPr>
        <w:spacing w:line="720" w:lineRule="auto"/>
        <w:rPr>
          <w:rFonts w:hint="eastAsia" w:ascii="黑体" w:hAnsi="黑体" w:eastAsia="黑体" w:cs="黑体"/>
          <w:b/>
          <w:bCs/>
          <w:sz w:val="32"/>
          <w:szCs w:val="32"/>
        </w:rPr>
      </w:pPr>
    </w:p>
    <w:p>
      <w:pPr>
        <w:spacing w:line="720" w:lineRule="auto"/>
        <w:rPr>
          <w:rFonts w:hint="eastAsia" w:ascii="黑体" w:hAnsi="黑体" w:eastAsia="黑体" w:cs="黑体"/>
          <w:b/>
          <w:bCs/>
          <w:sz w:val="32"/>
          <w:szCs w:val="32"/>
        </w:rPr>
      </w:pPr>
    </w:p>
    <w:p>
      <w:pPr>
        <w:spacing w:line="720" w:lineRule="auto"/>
        <w:rPr>
          <w:rFonts w:ascii="黑体" w:hAnsi="黑体" w:eastAsia="黑体" w:cs="黑体"/>
          <w:b/>
          <w:bCs/>
          <w:sz w:val="32"/>
          <w:szCs w:val="32"/>
        </w:rPr>
      </w:pPr>
      <w:r>
        <w:rPr>
          <w:rFonts w:hint="eastAsia" w:ascii="黑体" w:hAnsi="黑体" w:eastAsia="黑体" w:cs="黑体"/>
          <w:b/>
          <w:bCs/>
          <w:sz w:val="32"/>
          <w:szCs w:val="32"/>
        </w:rPr>
        <w:t>附件：永城市</w:t>
      </w:r>
      <w:r>
        <w:rPr>
          <w:rFonts w:ascii="黑体" w:hAnsi="黑体" w:eastAsia="黑体"/>
          <w:b/>
          <w:sz w:val="32"/>
          <w:szCs w:val="32"/>
        </w:rPr>
        <w:t>日月湖管委会</w:t>
      </w:r>
      <w:r>
        <w:rPr>
          <w:rFonts w:hint="eastAsia" w:ascii="黑体" w:hAnsi="黑体" w:eastAsia="黑体" w:cs="黑体"/>
          <w:b/>
          <w:bCs/>
          <w:sz w:val="32"/>
          <w:szCs w:val="32"/>
        </w:rPr>
        <w:t>2018年度部门预算表</w:t>
      </w:r>
    </w:p>
    <w:p>
      <w:pPr>
        <w:widowControl w:val="0"/>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部门收支总体情况表</w:t>
      </w:r>
    </w:p>
    <w:p>
      <w:pPr>
        <w:widowControl w:val="0"/>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部门收入总体情况表</w:t>
      </w:r>
    </w:p>
    <w:p>
      <w:pPr>
        <w:widowControl w:val="0"/>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部门支出总体情况表</w:t>
      </w:r>
    </w:p>
    <w:p>
      <w:pPr>
        <w:widowControl w:val="0"/>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一般公共预算基本支出经济分类情况表</w:t>
      </w:r>
    </w:p>
    <w:p>
      <w:pPr>
        <w:widowControl w:val="0"/>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财政拨款收支总体情况表</w:t>
      </w:r>
    </w:p>
    <w:p>
      <w:pPr>
        <w:widowControl w:val="0"/>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财政拨款支出情况表</w:t>
      </w:r>
    </w:p>
    <w:p>
      <w:pPr>
        <w:widowControl w:val="0"/>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政府性基金支出情况表</w:t>
      </w:r>
    </w:p>
    <w:p>
      <w:pPr>
        <w:jc w:val="center"/>
        <w:rPr>
          <w:rFonts w:hint="eastAsia" w:ascii="Arial" w:hAnsi="方正小标宋简体" w:eastAsia="方正小标宋简体"/>
          <w:sz w:val="36"/>
          <w:szCs w:val="36"/>
        </w:rPr>
      </w:pPr>
    </w:p>
    <w:p>
      <w:pPr>
        <w:jc w:val="center"/>
        <w:rPr>
          <w:rFonts w:hint="eastAsia" w:ascii="Arial" w:hAnsi="方正小标宋简体" w:eastAsia="方正小标宋简体"/>
          <w:sz w:val="36"/>
          <w:szCs w:val="36"/>
        </w:rPr>
      </w:pPr>
    </w:p>
    <w:p>
      <w:pPr>
        <w:jc w:val="center"/>
        <w:rPr>
          <w:rFonts w:hint="eastAsia" w:ascii="Arial" w:hAnsi="方正小标宋简体" w:eastAsia="方正小标宋简体"/>
          <w:sz w:val="36"/>
          <w:szCs w:val="36"/>
        </w:rPr>
      </w:pPr>
    </w:p>
    <w:p>
      <w:pPr>
        <w:jc w:val="center"/>
        <w:rPr>
          <w:rFonts w:hint="eastAsia" w:ascii="Arial" w:hAnsi="方正小标宋简体" w:eastAsia="方正小标宋简体"/>
          <w:sz w:val="36"/>
          <w:szCs w:val="36"/>
        </w:rPr>
      </w:pPr>
    </w:p>
    <w:p>
      <w:pPr>
        <w:jc w:val="center"/>
        <w:rPr>
          <w:rFonts w:hint="eastAsia" w:ascii="Arial" w:hAnsi="方正小标宋简体" w:eastAsia="方正小标宋简体"/>
          <w:sz w:val="36"/>
          <w:szCs w:val="36"/>
        </w:rPr>
      </w:pPr>
    </w:p>
    <w:p>
      <w:pPr>
        <w:jc w:val="center"/>
        <w:rPr>
          <w:rFonts w:hint="eastAsia" w:ascii="Arial" w:hAnsi="方正小标宋简体" w:eastAsia="方正小标宋简体"/>
          <w:sz w:val="36"/>
          <w:szCs w:val="36"/>
        </w:rPr>
      </w:pPr>
    </w:p>
    <w:p>
      <w:pPr>
        <w:jc w:val="center"/>
        <w:rPr>
          <w:rFonts w:hint="eastAsia" w:ascii="Arial" w:hAnsi="方正小标宋简体" w:eastAsia="方正小标宋简体"/>
          <w:sz w:val="36"/>
          <w:szCs w:val="36"/>
        </w:rPr>
      </w:pPr>
    </w:p>
    <w:p>
      <w:pPr>
        <w:jc w:val="center"/>
        <w:rPr>
          <w:rFonts w:hint="eastAsia" w:ascii="Arial" w:hAnsi="方正小标宋简体" w:eastAsia="方正小标宋简体"/>
          <w:sz w:val="36"/>
          <w:szCs w:val="36"/>
        </w:rPr>
      </w:pPr>
    </w:p>
    <w:p>
      <w:pPr>
        <w:jc w:val="center"/>
        <w:rPr>
          <w:rFonts w:hint="eastAsia" w:ascii="Arial" w:hAnsi="方正小标宋简体" w:eastAsia="方正小标宋简体"/>
          <w:sz w:val="36"/>
          <w:szCs w:val="36"/>
        </w:rPr>
      </w:pPr>
    </w:p>
    <w:p>
      <w:pPr>
        <w:jc w:val="center"/>
        <w:rPr>
          <w:rFonts w:hint="eastAsia" w:ascii="Arial" w:hAnsi="方正小标宋简体" w:eastAsia="方正小标宋简体"/>
          <w:sz w:val="36"/>
          <w:szCs w:val="36"/>
        </w:rPr>
      </w:pPr>
    </w:p>
    <w:p>
      <w:pPr>
        <w:jc w:val="both"/>
        <w:rPr>
          <w:rFonts w:hint="eastAsia" w:ascii="Arial" w:hAnsi="方正小标宋简体" w:eastAsia="方正小标宋简体"/>
          <w:sz w:val="36"/>
          <w:szCs w:val="36"/>
        </w:rPr>
      </w:pPr>
    </w:p>
    <w:p>
      <w:pPr>
        <w:jc w:val="center"/>
        <w:rPr>
          <w:rFonts w:ascii="方正小标宋简体" w:hAnsi="方正小标宋简体" w:eastAsia="方正小标宋简体"/>
          <w:sz w:val="36"/>
          <w:szCs w:val="36"/>
        </w:rPr>
      </w:pPr>
      <w:r>
        <w:rPr>
          <w:rFonts w:ascii="Arial" w:hAnsi="方正小标宋简体" w:eastAsia="方正小标宋简体"/>
          <w:sz w:val="36"/>
          <w:szCs w:val="36"/>
        </w:rPr>
        <w:t>永城市日月湖管委会</w:t>
      </w:r>
      <w:r>
        <w:rPr>
          <w:rFonts w:ascii="方正小标宋简体" w:hAnsi="方正小标宋简体" w:eastAsia="方正小标宋简体"/>
          <w:sz w:val="36"/>
          <w:szCs w:val="36"/>
        </w:rPr>
        <w:t>2018年预算基本情况说明</w:t>
      </w:r>
    </w:p>
    <w:p>
      <w:pPr>
        <w:widowControl w:val="0"/>
        <w:numPr>
          <w:numId w:val="0"/>
        </w:numPr>
        <w:spacing w:line="720" w:lineRule="auto"/>
        <w:ind w:left="240" w:leftChars="0"/>
        <w:jc w:val="left"/>
        <w:rPr>
          <w:rFonts w:ascii="黑体" w:hAnsi="黑体" w:eastAsia="黑体" w:cs="黑体"/>
          <w:b/>
          <w:bCs/>
          <w:sz w:val="32"/>
          <w:szCs w:val="32"/>
        </w:rPr>
      </w:pPr>
      <w:r>
        <w:rPr>
          <w:rFonts w:hint="eastAsia" w:ascii="黑体" w:hAnsi="黑体" w:eastAsia="黑体" w:cs="黑体"/>
          <w:b/>
          <w:bCs/>
          <w:sz w:val="32"/>
          <w:szCs w:val="32"/>
          <w:lang w:eastAsia="zh-CN"/>
        </w:rPr>
        <w:t>第一部分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ascii="黑体" w:hAnsi="黑体" w:eastAsia="黑体"/>
          <w:b/>
          <w:sz w:val="32"/>
          <w:szCs w:val="32"/>
        </w:rPr>
        <w:t>日月湖管委会</w:t>
      </w:r>
      <w:r>
        <w:rPr>
          <w:rFonts w:hint="eastAsia" w:ascii="黑体" w:hAnsi="黑体" w:eastAsia="黑体" w:cs="黑体"/>
          <w:b/>
          <w:bCs/>
          <w:sz w:val="32"/>
          <w:szCs w:val="32"/>
        </w:rPr>
        <w:t>单位概况</w:t>
      </w:r>
    </w:p>
    <w:p>
      <w:pPr>
        <w:ind w:firstLine="640"/>
        <w:jc w:val="left"/>
        <w:rPr>
          <w:rFonts w:ascii="仿宋_GB2312" w:hAnsi="仿宋_GB2312" w:eastAsia="仿宋_GB2312"/>
          <w:color w:val="000000"/>
          <w:sz w:val="32"/>
          <w:szCs w:val="32"/>
        </w:rPr>
      </w:pPr>
      <w:r>
        <w:rPr>
          <w:rFonts w:ascii="仿宋_GB2312" w:hAnsi="仿宋_GB2312" w:eastAsia="仿宋_GB2312"/>
          <w:color w:val="000000"/>
          <w:sz w:val="32"/>
          <w:szCs w:val="32"/>
        </w:rPr>
        <w:t>　　(一)部门主要职责和机构设置情况</w:t>
      </w:r>
    </w:p>
    <w:p>
      <w:pPr>
        <w:ind w:firstLine="640"/>
        <w:jc w:val="left"/>
        <w:rPr>
          <w:rFonts w:ascii="仿宋_GB2312" w:hAnsi="仿宋_GB2312" w:eastAsia="仿宋_GB2312"/>
          <w:color w:val="000000"/>
          <w:sz w:val="32"/>
          <w:szCs w:val="32"/>
        </w:rPr>
      </w:pPr>
      <w:r>
        <w:rPr>
          <w:rFonts w:ascii="仿宋_GB2312" w:hAnsi="仿宋_GB2312" w:eastAsia="仿宋_GB2312"/>
          <w:sz w:val="32"/>
          <w:szCs w:val="32"/>
        </w:rPr>
        <w:t>永城市日月湖管委会主要职责是负责东西城区间采煤沉陷区综合治理工程的实施；协调好3个乡镇、市直相关部门与工程建设的关系；协调做好工程所在区域内群众的搬迁安置工作；协调管理沉陷区群众的耕地补偿、房屋补偿、附属物补偿等各类补偿工作，对办理沉陷区群众现在的庄盘集体建设用地征用手续搞好服务；为沉陷区群众再就业、解决养老、医疗等保险搞好协调服务；协调组织工程招投标；协调处理工程实施过程出现的各种矛盾和纠纷。未设立二级机构。</w:t>
      </w:r>
    </w:p>
    <w:p>
      <w:pPr>
        <w:ind w:firstLine="1280"/>
        <w:jc w:val="left"/>
        <w:rPr>
          <w:rFonts w:ascii="仿宋_GB2312" w:hAnsi="仿宋_GB2312" w:eastAsia="仿宋_GB2312"/>
          <w:color w:val="000000"/>
          <w:sz w:val="32"/>
          <w:szCs w:val="32"/>
        </w:rPr>
      </w:pPr>
      <w:r>
        <w:rPr>
          <w:rFonts w:ascii="仿宋_GB2312" w:hAnsi="仿宋_GB2312" w:eastAsia="仿宋_GB2312"/>
          <w:color w:val="000000"/>
          <w:sz w:val="32"/>
          <w:szCs w:val="32"/>
        </w:rPr>
        <w:t>(二)预算年度的主要工作任务</w:t>
      </w:r>
    </w:p>
    <w:p>
      <w:pPr>
        <w:ind w:firstLine="1280"/>
        <w:jc w:val="left"/>
        <w:rPr>
          <w:rFonts w:ascii="仿宋_GB2312" w:hAnsi="仿宋_GB2312" w:eastAsia="仿宋_GB2312"/>
          <w:color w:val="000000"/>
          <w:sz w:val="32"/>
          <w:szCs w:val="32"/>
        </w:rPr>
      </w:pPr>
      <w:r>
        <w:rPr>
          <w:rFonts w:ascii="仿宋_GB2312" w:hAnsi="仿宋_GB2312" w:eastAsia="仿宋_GB2312"/>
          <w:color w:val="000000"/>
          <w:sz w:val="32"/>
          <w:szCs w:val="32"/>
        </w:rPr>
        <w:t>1、日月湖景区市政、园林工程建设管理。</w:t>
      </w:r>
    </w:p>
    <w:p>
      <w:pPr>
        <w:ind w:firstLine="1280"/>
        <w:jc w:val="left"/>
        <w:rPr>
          <w:rFonts w:ascii="仿宋_GB2312" w:hAnsi="仿宋_GB2312" w:eastAsia="仿宋_GB2312"/>
          <w:color w:val="000000"/>
          <w:sz w:val="32"/>
          <w:szCs w:val="32"/>
        </w:rPr>
      </w:pPr>
      <w:r>
        <w:rPr>
          <w:rFonts w:ascii="仿宋_GB2312" w:hAnsi="仿宋_GB2312" w:eastAsia="仿宋_GB2312"/>
          <w:color w:val="000000"/>
          <w:sz w:val="32"/>
          <w:szCs w:val="32"/>
        </w:rPr>
        <w:t>2、招商引资工作。</w:t>
      </w:r>
    </w:p>
    <w:p>
      <w:pPr>
        <w:ind w:firstLine="1280"/>
        <w:jc w:val="left"/>
        <w:rPr>
          <w:rFonts w:ascii="仿宋_GB2312" w:hAnsi="仿宋_GB2312" w:eastAsia="仿宋_GB2312"/>
          <w:color w:val="000000"/>
          <w:sz w:val="32"/>
          <w:szCs w:val="32"/>
        </w:rPr>
      </w:pPr>
      <w:r>
        <w:rPr>
          <w:rFonts w:ascii="仿宋_GB2312" w:hAnsi="仿宋_GB2312" w:eastAsia="仿宋_GB2312"/>
          <w:color w:val="000000"/>
          <w:sz w:val="32"/>
          <w:szCs w:val="32"/>
        </w:rPr>
        <w:t>3、完成市政府安排的其他临时性工作。</w:t>
      </w:r>
    </w:p>
    <w:p>
      <w:pPr>
        <w:spacing w:line="360" w:lineRule="auto"/>
        <w:ind w:firstLine="640" w:firstLineChars="200"/>
        <w:jc w:val="left"/>
        <w:rPr>
          <w:rFonts w:ascii="仿宋_GB2312" w:hAnsi="ˎ̥" w:eastAsia="仿宋_GB2312" w:cs="Arial"/>
          <w:color w:val="000000"/>
          <w:sz w:val="32"/>
          <w:szCs w:val="32"/>
        </w:rPr>
      </w:pPr>
      <w:r>
        <w:rPr>
          <w:rFonts w:hint="eastAsia" w:ascii="仿宋_GB2312" w:hAnsi="ˎ̥" w:eastAsia="仿宋_GB2312" w:cs="Arial"/>
          <w:color w:val="000000"/>
          <w:sz w:val="32"/>
          <w:szCs w:val="32"/>
        </w:rPr>
        <w:t>（三）部门预算单位构成</w:t>
      </w:r>
    </w:p>
    <w:p>
      <w:pPr>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_GB2312"/>
          <w:color w:val="090909"/>
          <w:sz w:val="32"/>
          <w:szCs w:val="32"/>
        </w:rPr>
        <w:t>永城市日月湖开发建设中心部门预算</w:t>
      </w:r>
      <w:r>
        <w:rPr>
          <w:rFonts w:hint="eastAsia" w:ascii="仿宋" w:hAnsi="仿宋" w:eastAsia="仿宋" w:cs="仿宋"/>
          <w:color w:val="000000"/>
          <w:sz w:val="32"/>
          <w:szCs w:val="32"/>
        </w:rPr>
        <w:t>为</w:t>
      </w:r>
      <w:r>
        <w:rPr>
          <w:rFonts w:hint="eastAsia" w:ascii="仿宋" w:hAnsi="仿宋" w:eastAsia="仿宋" w:cs="仿宋"/>
          <w:bCs/>
          <w:sz w:val="32"/>
          <w:szCs w:val="32"/>
        </w:rPr>
        <w:t>永城市日月湖开发建设中心</w:t>
      </w:r>
      <w:r>
        <w:rPr>
          <w:rFonts w:hint="eastAsia" w:ascii="仿宋" w:hAnsi="仿宋" w:eastAsia="仿宋" w:cs="仿宋"/>
          <w:color w:val="000000"/>
          <w:sz w:val="32"/>
          <w:szCs w:val="32"/>
        </w:rPr>
        <w:t>本级预算，本单位无二级机构。</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第二部分永城市</w:t>
      </w:r>
      <w:r>
        <w:rPr>
          <w:rFonts w:ascii="黑体" w:hAnsi="黑体" w:eastAsia="黑体"/>
          <w:b/>
          <w:sz w:val="32"/>
          <w:szCs w:val="32"/>
        </w:rPr>
        <w:t>日月湖管委会</w:t>
      </w:r>
      <w:r>
        <w:rPr>
          <w:rFonts w:hint="eastAsia" w:ascii="黑体" w:hAnsi="黑体" w:eastAsia="黑体" w:cs="黑体"/>
          <w:b/>
          <w:bCs/>
          <w:sz w:val="32"/>
          <w:szCs w:val="32"/>
        </w:rPr>
        <w:t>2018年度部门预算情况说明</w:t>
      </w:r>
    </w:p>
    <w:p>
      <w:pPr>
        <w:ind w:firstLine="640"/>
        <w:jc w:val="left"/>
        <w:rPr>
          <w:rFonts w:ascii="黑体" w:hAnsi="黑体" w:eastAsia="黑体"/>
          <w:color w:val="000000"/>
          <w:sz w:val="32"/>
          <w:szCs w:val="32"/>
        </w:rPr>
      </w:pPr>
      <w:r>
        <w:rPr>
          <w:rFonts w:hint="eastAsia" w:ascii="黑体" w:hAnsi="黑体" w:eastAsia="黑体"/>
          <w:color w:val="000000"/>
          <w:sz w:val="32"/>
          <w:szCs w:val="32"/>
          <w:lang w:eastAsia="zh-CN"/>
        </w:rPr>
        <w:t>一</w:t>
      </w:r>
      <w:r>
        <w:rPr>
          <w:rFonts w:ascii="黑体" w:hAnsi="黑体" w:eastAsia="黑体"/>
          <w:color w:val="000000"/>
          <w:sz w:val="32"/>
          <w:szCs w:val="32"/>
        </w:rPr>
        <w:t>、一般公共预算收支预算情况说明</w:t>
      </w:r>
    </w:p>
    <w:p>
      <w:pPr>
        <w:ind w:left="105" w:firstLine="640"/>
        <w:jc w:val="left"/>
        <w:rPr>
          <w:rFonts w:ascii="仿宋_GB2312" w:hAnsi="仿宋_GB2312" w:eastAsia="仿宋_GB2312"/>
          <w:color w:val="000000"/>
          <w:sz w:val="32"/>
          <w:szCs w:val="32"/>
        </w:rPr>
      </w:pPr>
      <w:r>
        <w:rPr>
          <w:rFonts w:ascii="仿宋_GB2312" w:hAnsi="仿宋_GB2312" w:eastAsia="仿宋_GB2312"/>
          <w:color w:val="000000"/>
          <w:sz w:val="32"/>
          <w:szCs w:val="32"/>
        </w:rPr>
        <w:t>　（一）部门收入预算总体情况说明</w:t>
      </w:r>
    </w:p>
    <w:p>
      <w:pPr>
        <w:ind w:left="105" w:firstLine="358"/>
        <w:jc w:val="left"/>
        <w:rPr>
          <w:rFonts w:ascii="仿宋_GB2312" w:hAnsi="仿宋_GB2312" w:eastAsia="仿宋_GB2312"/>
          <w:color w:val="000000"/>
          <w:sz w:val="32"/>
          <w:szCs w:val="32"/>
        </w:rPr>
      </w:pPr>
      <w:r>
        <w:rPr>
          <w:rFonts w:ascii="仿宋_GB2312" w:hAnsi="仿宋_GB2312" w:eastAsia="仿宋_GB2312"/>
          <w:color w:val="000000"/>
          <w:sz w:val="32"/>
          <w:szCs w:val="32"/>
        </w:rPr>
        <w:t>2018年收入合计155.05万元，其中，一般公共预算155.05万元，部门财政性资金结转0万元。</w:t>
      </w:r>
    </w:p>
    <w:p>
      <w:pPr>
        <w:ind w:left="105" w:firstLine="640"/>
        <w:jc w:val="left"/>
        <w:rPr>
          <w:rFonts w:ascii="仿宋_GB2312" w:hAnsi="仿宋_GB2312" w:eastAsia="仿宋_GB2312"/>
          <w:color w:val="000000"/>
          <w:sz w:val="32"/>
          <w:szCs w:val="32"/>
        </w:rPr>
      </w:pPr>
      <w:r>
        <w:rPr>
          <w:rFonts w:ascii="仿宋_GB2312" w:hAnsi="仿宋_GB2312" w:eastAsia="仿宋_GB2312"/>
          <w:color w:val="000000"/>
          <w:sz w:val="32"/>
          <w:szCs w:val="32"/>
        </w:rPr>
        <w:t>（二）部门支出预算总体情况说明</w:t>
      </w:r>
    </w:p>
    <w:p>
      <w:pPr>
        <w:ind w:left="105" w:firstLine="640"/>
        <w:jc w:val="left"/>
        <w:rPr>
          <w:rFonts w:ascii="仿宋_GB2312" w:hAnsi="仿宋_GB2312" w:eastAsia="仿宋_GB2312"/>
          <w:color w:val="000000"/>
          <w:sz w:val="32"/>
          <w:szCs w:val="32"/>
        </w:rPr>
      </w:pPr>
      <w:r>
        <w:rPr>
          <w:rFonts w:ascii="仿宋_GB2312" w:hAnsi="仿宋_GB2312" w:eastAsia="仿宋_GB2312"/>
          <w:color w:val="000000"/>
          <w:sz w:val="32"/>
          <w:szCs w:val="32"/>
        </w:rPr>
        <w:t>2018年支出合计155.05万元，其中：基本支出135.05万元，占87%；项目支出20万元，占23%。</w:t>
      </w:r>
    </w:p>
    <w:p>
      <w:pPr>
        <w:ind w:firstLine="640"/>
        <w:jc w:val="left"/>
        <w:rPr>
          <w:rFonts w:ascii="仿宋_GB2312" w:hAnsi="仿宋_GB2312" w:eastAsia="仿宋_GB2312"/>
          <w:color w:val="000000"/>
          <w:sz w:val="32"/>
          <w:szCs w:val="32"/>
        </w:rPr>
      </w:pPr>
      <w:r>
        <w:rPr>
          <w:rFonts w:ascii="仿宋_GB2312" w:hAnsi="仿宋_GB2312" w:eastAsia="仿宋_GB2312"/>
          <w:color w:val="000000"/>
          <w:sz w:val="32"/>
          <w:szCs w:val="32"/>
        </w:rPr>
        <w:t>（三）财政拨款收入预算情况说明</w:t>
      </w:r>
    </w:p>
    <w:p>
      <w:pPr>
        <w:ind w:firstLine="640"/>
        <w:jc w:val="left"/>
        <w:rPr>
          <w:rFonts w:ascii="仿宋_GB2312" w:hAnsi="仿宋_GB2312" w:eastAsia="仿宋_GB2312"/>
          <w:color w:val="000000"/>
          <w:sz w:val="32"/>
          <w:szCs w:val="32"/>
        </w:rPr>
      </w:pPr>
      <w:r>
        <w:rPr>
          <w:rFonts w:ascii="仿宋_GB2312" w:hAnsi="仿宋_GB2312" w:eastAsia="仿宋_GB2312"/>
          <w:color w:val="000000"/>
          <w:sz w:val="32"/>
          <w:szCs w:val="32"/>
        </w:rPr>
        <w:t>2018年收入预算155.05万元，其中财政拨款155.05万元，比上年增加30.15万元，增长24.13%；纳入预算管理的行政事业性收费收入</w:t>
      </w:r>
      <w:r>
        <w:rPr>
          <w:rFonts w:ascii="Arial" w:hAnsi="方正小标宋简体" w:eastAsia="方正小标宋简体"/>
          <w:sz w:val="36"/>
          <w:szCs w:val="36"/>
        </w:rPr>
        <w:t>0</w:t>
      </w:r>
      <w:r>
        <w:rPr>
          <w:rFonts w:ascii="仿宋_GB2312" w:hAnsi="仿宋_GB2312" w:eastAsia="仿宋_GB2312"/>
          <w:color w:val="000000"/>
          <w:sz w:val="32"/>
          <w:szCs w:val="32"/>
        </w:rPr>
        <w:t xml:space="preserve">万元，与上年一致。 </w:t>
      </w:r>
    </w:p>
    <w:p>
      <w:pPr>
        <w:ind w:firstLine="640"/>
        <w:jc w:val="left"/>
        <w:rPr>
          <w:rFonts w:ascii="仿宋_GB2312" w:hAnsi="仿宋_GB2312" w:eastAsia="仿宋_GB2312"/>
          <w:b/>
          <w:color w:val="000000"/>
          <w:sz w:val="32"/>
          <w:szCs w:val="32"/>
        </w:rPr>
      </w:pPr>
      <w:r>
        <w:rPr>
          <w:rFonts w:ascii="仿宋_GB2312" w:hAnsi="仿宋_GB2312" w:eastAsia="仿宋_GB2312"/>
          <w:color w:val="000000"/>
          <w:sz w:val="32"/>
          <w:szCs w:val="32"/>
        </w:rPr>
        <w:t>（四）财政拨款支出预算情况说明</w:t>
      </w:r>
    </w:p>
    <w:p>
      <w:pPr>
        <w:ind w:firstLine="640"/>
        <w:jc w:val="left"/>
        <w:rPr>
          <w:rFonts w:ascii="仿宋" w:hAnsi="仿宋" w:eastAsia="仿宋"/>
          <w:color w:val="000000"/>
          <w:sz w:val="32"/>
          <w:szCs w:val="32"/>
        </w:rPr>
      </w:pPr>
      <w:r>
        <w:rPr>
          <w:rFonts w:ascii="仿宋" w:hAnsi="仿宋" w:eastAsia="仿宋"/>
          <w:color w:val="000000"/>
          <w:sz w:val="32"/>
          <w:szCs w:val="32"/>
        </w:rPr>
        <w:t>2018年支出预算155.05万元，其中财政拨款支出155.05万元，比上年增加</w:t>
      </w:r>
      <w:r>
        <w:rPr>
          <w:rFonts w:ascii="仿宋" w:hAnsi="仿宋" w:eastAsia="仿宋"/>
          <w:sz w:val="32"/>
          <w:szCs w:val="32"/>
        </w:rPr>
        <w:t>30.15</w:t>
      </w:r>
      <w:r>
        <w:rPr>
          <w:rFonts w:ascii="仿宋" w:hAnsi="仿宋" w:eastAsia="仿宋"/>
          <w:color w:val="000000"/>
          <w:sz w:val="32"/>
          <w:szCs w:val="32"/>
        </w:rPr>
        <w:t>万元，增长</w:t>
      </w:r>
      <w:r>
        <w:rPr>
          <w:rFonts w:ascii="仿宋" w:hAnsi="仿宋" w:eastAsia="仿宋"/>
          <w:sz w:val="32"/>
          <w:szCs w:val="32"/>
        </w:rPr>
        <w:t>24.13</w:t>
      </w:r>
      <w:r>
        <w:rPr>
          <w:rFonts w:ascii="仿宋" w:hAnsi="仿宋" w:eastAsia="仿宋"/>
          <w:color w:val="000000"/>
          <w:sz w:val="32"/>
          <w:szCs w:val="32"/>
        </w:rPr>
        <w:t>%。支出按用途划分为：工资福利支出</w:t>
      </w:r>
      <w:r>
        <w:rPr>
          <w:rFonts w:ascii="仿宋" w:hAnsi="仿宋" w:eastAsia="仿宋"/>
          <w:sz w:val="32"/>
          <w:szCs w:val="32"/>
        </w:rPr>
        <w:t>77.92</w:t>
      </w:r>
      <w:r>
        <w:rPr>
          <w:rFonts w:ascii="仿宋" w:hAnsi="仿宋" w:eastAsia="仿宋"/>
          <w:color w:val="000000"/>
          <w:sz w:val="32"/>
          <w:szCs w:val="32"/>
        </w:rPr>
        <w:t>万元，占总支出的</w:t>
      </w:r>
      <w:r>
        <w:rPr>
          <w:rFonts w:ascii="仿宋" w:hAnsi="仿宋" w:eastAsia="仿宋"/>
          <w:sz w:val="32"/>
          <w:szCs w:val="32"/>
        </w:rPr>
        <w:t>50.25</w:t>
      </w:r>
      <w:r>
        <w:rPr>
          <w:rFonts w:ascii="仿宋" w:hAnsi="仿宋" w:eastAsia="仿宋"/>
          <w:color w:val="000000"/>
          <w:sz w:val="32"/>
          <w:szCs w:val="32"/>
        </w:rPr>
        <w:t>%，比上年增加32.19万元，增长70.39%;对个人和家庭的补助</w:t>
      </w:r>
      <w:r>
        <w:rPr>
          <w:rFonts w:ascii="仿宋" w:hAnsi="仿宋" w:eastAsia="仿宋"/>
          <w:sz w:val="32"/>
          <w:szCs w:val="32"/>
        </w:rPr>
        <w:t>50.04</w:t>
      </w:r>
      <w:r>
        <w:rPr>
          <w:rFonts w:ascii="仿宋" w:hAnsi="仿宋" w:eastAsia="仿宋"/>
          <w:color w:val="000000"/>
          <w:sz w:val="32"/>
          <w:szCs w:val="32"/>
        </w:rPr>
        <w:t>万元，占总支出的32.27%，减少2.54万元，减少4.8%；商品服务支出</w:t>
      </w:r>
      <w:r>
        <w:rPr>
          <w:rFonts w:ascii="仿宋" w:hAnsi="仿宋" w:eastAsia="仿宋"/>
          <w:sz w:val="32"/>
          <w:szCs w:val="32"/>
        </w:rPr>
        <w:t>7.09</w:t>
      </w:r>
      <w:r>
        <w:rPr>
          <w:rFonts w:ascii="仿宋" w:hAnsi="仿宋" w:eastAsia="仿宋"/>
          <w:color w:val="000000"/>
          <w:sz w:val="32"/>
          <w:szCs w:val="32"/>
        </w:rPr>
        <w:t>万元，占总支出的</w:t>
      </w:r>
      <w:r>
        <w:rPr>
          <w:rFonts w:ascii="仿宋" w:hAnsi="仿宋" w:eastAsia="仿宋"/>
          <w:sz w:val="32"/>
          <w:szCs w:val="32"/>
        </w:rPr>
        <w:t>4.57</w:t>
      </w:r>
      <w:r>
        <w:rPr>
          <w:rFonts w:ascii="仿宋" w:hAnsi="仿宋" w:eastAsia="仿宋"/>
          <w:color w:val="000000"/>
          <w:sz w:val="32"/>
          <w:szCs w:val="32"/>
        </w:rPr>
        <w:t>%，增加1万元，增长15.47%；项目支出</w:t>
      </w:r>
      <w:r>
        <w:rPr>
          <w:rFonts w:ascii="仿宋" w:hAnsi="仿宋" w:eastAsia="仿宋"/>
          <w:sz w:val="32"/>
          <w:szCs w:val="32"/>
        </w:rPr>
        <w:t>20</w:t>
      </w:r>
      <w:r>
        <w:rPr>
          <w:rFonts w:ascii="仿宋" w:hAnsi="仿宋" w:eastAsia="仿宋"/>
          <w:color w:val="000000"/>
          <w:sz w:val="32"/>
          <w:szCs w:val="32"/>
        </w:rPr>
        <w:t>万元，占总支出的12.89%。无增减，与上年一致。</w:t>
      </w:r>
    </w:p>
    <w:p>
      <w:pPr>
        <w:spacing w:before="280" w:beforeAutospacing="1" w:after="280" w:afterAutospacing="1"/>
        <w:ind w:firstLine="640"/>
        <w:jc w:val="left"/>
        <w:rPr>
          <w:rFonts w:ascii="黑体" w:hAnsi="黑体" w:eastAsia="黑体"/>
          <w:color w:val="000000"/>
          <w:sz w:val="32"/>
          <w:szCs w:val="32"/>
        </w:rPr>
      </w:pPr>
      <w:r>
        <w:rPr>
          <w:rFonts w:hint="eastAsia" w:ascii="黑体" w:hAnsi="黑体" w:eastAsia="黑体"/>
          <w:color w:val="000000"/>
          <w:sz w:val="32"/>
          <w:szCs w:val="32"/>
          <w:lang w:eastAsia="zh-CN"/>
        </w:rPr>
        <w:t>二</w:t>
      </w:r>
      <w:r>
        <w:rPr>
          <w:rFonts w:ascii="黑体" w:hAnsi="黑体" w:eastAsia="黑体"/>
          <w:color w:val="000000"/>
          <w:sz w:val="32"/>
          <w:szCs w:val="32"/>
        </w:rPr>
        <w:t>、政府性基金预算支出决算情况说明</w:t>
      </w:r>
    </w:p>
    <w:p>
      <w:pPr>
        <w:spacing w:before="280" w:beforeAutospacing="1" w:after="280" w:afterAutospacing="1"/>
        <w:ind w:firstLine="640"/>
        <w:jc w:val="left"/>
        <w:rPr>
          <w:rFonts w:ascii="黑体" w:hAnsi="黑体" w:eastAsia="黑体"/>
          <w:color w:val="000000"/>
          <w:sz w:val="32"/>
          <w:szCs w:val="32"/>
        </w:rPr>
      </w:pPr>
      <w:r>
        <w:rPr>
          <w:rFonts w:ascii="黑体" w:hAnsi="黑体" w:eastAsia="黑体"/>
          <w:color w:val="000000"/>
          <w:sz w:val="32"/>
          <w:szCs w:val="32"/>
        </w:rPr>
        <w:t>无</w:t>
      </w:r>
    </w:p>
    <w:p>
      <w:pPr>
        <w:spacing w:line="560" w:lineRule="exact"/>
        <w:ind w:firstLine="640"/>
        <w:rPr>
          <w:rFonts w:ascii="黑体" w:hAnsi="黑体" w:eastAsia="黑体"/>
          <w:sz w:val="32"/>
          <w:szCs w:val="32"/>
        </w:rPr>
      </w:pPr>
      <w:r>
        <w:rPr>
          <w:rFonts w:hint="eastAsia" w:ascii="黑体" w:hAnsi="黑体" w:eastAsia="黑体"/>
          <w:sz w:val="32"/>
          <w:szCs w:val="32"/>
          <w:lang w:eastAsia="zh-CN"/>
        </w:rPr>
        <w:t>三</w:t>
      </w:r>
      <w:r>
        <w:rPr>
          <w:rFonts w:ascii="黑体" w:hAnsi="黑体" w:eastAsia="黑体"/>
          <w:sz w:val="32"/>
          <w:szCs w:val="32"/>
        </w:rPr>
        <w:t>、“三公”经费支出预算情况说明</w:t>
      </w:r>
    </w:p>
    <w:p>
      <w:pPr>
        <w:spacing w:line="560" w:lineRule="exact"/>
        <w:ind w:firstLine="640"/>
        <w:rPr>
          <w:rFonts w:ascii="仿宋_GB2312" w:hAnsi="仿宋_GB2312" w:eastAsia="仿宋_GB2312"/>
          <w:b/>
          <w:sz w:val="32"/>
          <w:szCs w:val="32"/>
        </w:rPr>
      </w:pPr>
      <w:r>
        <w:rPr>
          <w:rFonts w:ascii="仿宋_GB2312" w:hAnsi="仿宋_GB2312" w:eastAsia="仿宋_GB2312"/>
          <w:sz w:val="32"/>
          <w:szCs w:val="32"/>
        </w:rPr>
        <w:t>2018年无“三公”经费支出预算。</w:t>
      </w:r>
    </w:p>
    <w:p>
      <w:pPr>
        <w:ind w:firstLine="640"/>
        <w:rPr>
          <w:rFonts w:ascii="黑体" w:hAnsi="黑体" w:eastAsia="黑体"/>
          <w:sz w:val="32"/>
          <w:szCs w:val="32"/>
        </w:rPr>
      </w:pPr>
      <w:r>
        <w:rPr>
          <w:rFonts w:hint="eastAsia" w:ascii="黑体" w:hAnsi="黑体" w:eastAsia="黑体"/>
          <w:sz w:val="32"/>
          <w:szCs w:val="32"/>
          <w:lang w:eastAsia="zh-CN"/>
        </w:rPr>
        <w:t>四</w:t>
      </w:r>
      <w:r>
        <w:rPr>
          <w:rFonts w:ascii="黑体" w:hAnsi="黑体" w:eastAsia="黑体"/>
          <w:sz w:val="32"/>
          <w:szCs w:val="32"/>
        </w:rPr>
        <w:t>、其他重要事项的情况说明</w:t>
      </w:r>
    </w:p>
    <w:p>
      <w:pPr>
        <w:ind w:firstLine="640"/>
        <w:rPr>
          <w:rFonts w:ascii="仿宋_GB2312" w:hAnsi="仿宋_GB2312" w:eastAsia="仿宋_GB2312"/>
          <w:sz w:val="32"/>
          <w:szCs w:val="32"/>
        </w:rPr>
      </w:pPr>
      <w:r>
        <w:rPr>
          <w:rFonts w:ascii="仿宋_GB2312" w:hAnsi="仿宋_GB2312" w:eastAsia="仿宋_GB2312"/>
          <w:sz w:val="32"/>
          <w:szCs w:val="32"/>
        </w:rPr>
        <w:t>1、机关运行经费</w:t>
      </w:r>
    </w:p>
    <w:p>
      <w:pPr>
        <w:ind w:firstLine="640"/>
        <w:rPr>
          <w:rFonts w:ascii="仿宋_GB2312" w:hAnsi="仿宋_GB2312" w:eastAsia="仿宋_GB2312"/>
          <w:sz w:val="32"/>
          <w:szCs w:val="32"/>
        </w:rPr>
      </w:pPr>
      <w:r>
        <w:rPr>
          <w:rFonts w:ascii="仿宋_GB2312" w:hAnsi="仿宋_GB2312" w:eastAsia="仿宋_GB2312"/>
          <w:sz w:val="32"/>
          <w:szCs w:val="32"/>
        </w:rPr>
        <w:t>本单位2018年机关运行经费支出如下：</w:t>
      </w:r>
    </w:p>
    <w:p>
      <w:pPr>
        <w:ind w:firstLine="480"/>
        <w:rPr>
          <w:rFonts w:ascii="仿宋_GB2312" w:hAnsi="仿宋_GB2312" w:eastAsia="仿宋_GB2312"/>
          <w:sz w:val="32"/>
          <w:szCs w:val="32"/>
        </w:rPr>
      </w:pPr>
      <w:r>
        <w:rPr>
          <w:rFonts w:ascii="仿宋_GB2312" w:hAnsi="仿宋_GB2312" w:eastAsia="仿宋_GB2312"/>
          <w:sz w:val="32"/>
          <w:szCs w:val="32"/>
        </w:rPr>
        <w:t>办公费6万元，公费经费0.31万元，福利费0.78万元。</w:t>
      </w:r>
    </w:p>
    <w:p>
      <w:pPr>
        <w:ind w:firstLine="480"/>
        <w:rPr>
          <w:rFonts w:ascii="仿宋_GB2312" w:hAnsi="仿宋_GB2312" w:eastAsia="仿宋_GB2312"/>
          <w:sz w:val="32"/>
          <w:szCs w:val="32"/>
        </w:rPr>
      </w:pPr>
      <w:r>
        <w:rPr>
          <w:rFonts w:ascii="仿宋_GB2312" w:hAnsi="仿宋_GB2312" w:eastAsia="仿宋_GB2312"/>
          <w:sz w:val="32"/>
          <w:szCs w:val="32"/>
        </w:rPr>
        <w:t>2、政府采购</w:t>
      </w:r>
    </w:p>
    <w:p>
      <w:pPr>
        <w:pStyle w:val="23"/>
        <w:spacing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2018年政府采购预算安排0万元，其中：政府采购货物类0万元，政府采购服务类0万元,政府采购工程类0万元。</w:t>
      </w:r>
    </w:p>
    <w:p>
      <w:pPr>
        <w:ind w:left="640"/>
        <w:rPr>
          <w:rFonts w:ascii="仿宋_GB2312" w:eastAsia="仿宋_GB2312"/>
          <w:sz w:val="32"/>
          <w:szCs w:val="32"/>
        </w:rPr>
      </w:pPr>
      <w:r>
        <w:rPr>
          <w:rFonts w:hint="eastAsia" w:ascii="仿宋_GB2312" w:eastAsia="仿宋_GB2312"/>
          <w:sz w:val="32"/>
          <w:szCs w:val="32"/>
        </w:rPr>
        <w:t>（三）重点项目预算绩效目标</w:t>
      </w:r>
    </w:p>
    <w:p>
      <w:pPr>
        <w:ind w:left="640"/>
        <w:rPr>
          <w:rFonts w:ascii="仿宋_GB2312" w:eastAsia="仿宋_GB2312"/>
          <w:sz w:val="32"/>
          <w:szCs w:val="32"/>
        </w:rPr>
      </w:pPr>
      <w:r>
        <w:rPr>
          <w:rFonts w:hint="eastAsia" w:ascii="仿宋_GB2312" w:eastAsia="仿宋_GB2312"/>
          <w:sz w:val="32"/>
          <w:szCs w:val="32"/>
        </w:rPr>
        <w:t>无</w:t>
      </w:r>
    </w:p>
    <w:p>
      <w:pPr>
        <w:numPr>
          <w:ilvl w:val="0"/>
          <w:numId w:val="3"/>
        </w:numPr>
        <w:ind w:left="640"/>
        <w:rPr>
          <w:rFonts w:ascii="仿宋_GB2312" w:eastAsia="仿宋_GB2312"/>
          <w:sz w:val="32"/>
          <w:szCs w:val="32"/>
        </w:rPr>
      </w:pPr>
      <w:r>
        <w:rPr>
          <w:rFonts w:hint="eastAsia" w:ascii="仿宋_GB2312" w:eastAsia="仿宋_GB2312"/>
          <w:sz w:val="32"/>
          <w:szCs w:val="32"/>
        </w:rPr>
        <w:t>国有资产占用情况</w:t>
      </w:r>
    </w:p>
    <w:p>
      <w:pPr>
        <w:rPr>
          <w:rFonts w:ascii="仿宋_GB2312" w:eastAsia="仿宋_GB2312"/>
          <w:sz w:val="32"/>
          <w:szCs w:val="32"/>
        </w:rPr>
      </w:pPr>
      <w:r>
        <w:rPr>
          <w:rFonts w:hint="eastAsia" w:ascii="仿宋_GB2312" w:eastAsia="仿宋_GB2312"/>
          <w:sz w:val="32"/>
          <w:szCs w:val="32"/>
        </w:rPr>
        <w:t xml:space="preserve">    无。</w:t>
      </w:r>
    </w:p>
    <w:p>
      <w:pPr>
        <w:ind w:firstLine="640"/>
        <w:rPr>
          <w:rFonts w:ascii="黑体" w:hAnsi="黑体" w:eastAsia="黑体"/>
          <w:sz w:val="32"/>
          <w:szCs w:val="32"/>
        </w:rPr>
      </w:pPr>
      <w:r>
        <w:rPr>
          <w:rFonts w:hint="eastAsia" w:ascii="黑体" w:hAnsi="黑体" w:eastAsia="黑体"/>
          <w:sz w:val="32"/>
          <w:szCs w:val="32"/>
          <w:lang w:eastAsia="zh-CN"/>
        </w:rPr>
        <w:t>第三部分</w:t>
      </w:r>
      <w:r>
        <w:rPr>
          <w:rFonts w:hint="eastAsia" w:ascii="黑体" w:hAnsi="黑体" w:eastAsia="黑体"/>
          <w:sz w:val="32"/>
          <w:szCs w:val="32"/>
          <w:lang w:val="en-US" w:eastAsia="zh-CN"/>
        </w:rPr>
        <w:t xml:space="preserve">  </w:t>
      </w:r>
      <w:r>
        <w:rPr>
          <w:rFonts w:ascii="黑体" w:hAnsi="黑体" w:eastAsia="黑体"/>
          <w:sz w:val="32"/>
          <w:szCs w:val="32"/>
        </w:rPr>
        <w:t>专业性较强的名词解释</w:t>
      </w:r>
    </w:p>
    <w:p>
      <w:pPr>
        <w:ind w:firstLine="640"/>
        <w:rPr>
          <w:rFonts w:ascii="仿宋_GB2312" w:hAnsi="仿宋_GB2312" w:eastAsia="仿宋_GB2312"/>
          <w:sz w:val="32"/>
          <w:szCs w:val="32"/>
        </w:rPr>
      </w:pPr>
      <w:r>
        <w:rPr>
          <w:rFonts w:ascii="仿宋_GB2312" w:hAnsi="仿宋_GB2312" w:eastAsia="仿宋_GB2312"/>
          <w:sz w:val="32"/>
          <w:szCs w:val="32"/>
        </w:rPr>
        <w:t>1、财政拨款收入：是指市级财政当年拨付的资金。</w:t>
      </w:r>
    </w:p>
    <w:p>
      <w:pPr>
        <w:ind w:firstLine="640"/>
        <w:rPr>
          <w:rFonts w:ascii="仿宋_GB2312" w:hAnsi="仿宋_GB2312" w:eastAsia="仿宋_GB2312"/>
          <w:sz w:val="32"/>
          <w:szCs w:val="32"/>
        </w:rPr>
      </w:pPr>
      <w:r>
        <w:rPr>
          <w:rFonts w:ascii="仿宋_GB2312" w:hAnsi="仿宋_GB2312" w:eastAsia="仿宋_GB2312"/>
          <w:sz w:val="32"/>
          <w:szCs w:val="32"/>
        </w:rPr>
        <w:t>2、事业收入：是指事业单位开展专业活动及辅助活动所取 得的收入。</w:t>
      </w:r>
    </w:p>
    <w:p>
      <w:pPr>
        <w:ind w:firstLine="640"/>
        <w:rPr>
          <w:rFonts w:ascii="仿宋_GB2312" w:hAnsi="仿宋_GB2312" w:eastAsia="仿宋_GB2312"/>
          <w:sz w:val="32"/>
          <w:szCs w:val="32"/>
        </w:rPr>
      </w:pPr>
      <w:r>
        <w:rPr>
          <w:rFonts w:ascii="仿宋_GB2312" w:hAnsi="仿宋_GB2312" w:eastAsia="仿宋_GB2312"/>
          <w:sz w:val="32"/>
          <w:szCs w:val="32"/>
        </w:rPr>
        <w:t xml:space="preserve">3、其他收入：是指部门取得的除“财政拨款”、“事业收入”、“事业单位经营收入”等以外的收入。 </w:t>
      </w:r>
    </w:p>
    <w:p>
      <w:pPr>
        <w:ind w:firstLine="640"/>
        <w:rPr>
          <w:rFonts w:ascii="仿宋_GB2312" w:hAnsi="仿宋_GB2312" w:eastAsia="仿宋_GB2312"/>
          <w:sz w:val="32"/>
          <w:szCs w:val="32"/>
        </w:rPr>
      </w:pPr>
      <w:r>
        <w:rPr>
          <w:rFonts w:ascii="仿宋_GB2312" w:hAnsi="仿宋_GB2312" w:eastAsia="仿宋_GB2312"/>
          <w:sz w:val="32"/>
          <w:szCs w:val="32"/>
        </w:rPr>
        <w:t>4、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ind w:firstLine="640"/>
        <w:rPr>
          <w:rFonts w:ascii="仿宋_GB2312" w:hAnsi="仿宋_GB2312" w:eastAsia="仿宋_GB2312"/>
          <w:sz w:val="32"/>
          <w:szCs w:val="32"/>
        </w:rPr>
      </w:pPr>
      <w:r>
        <w:rPr>
          <w:rFonts w:ascii="仿宋_GB2312" w:hAnsi="仿宋_GB2312" w:eastAsia="仿宋_GB2312"/>
          <w:sz w:val="32"/>
          <w:szCs w:val="32"/>
        </w:rPr>
        <w:t>5、上年结转和结余：是指以前年度支出预算因客观条件变化未执行完毕、结转到本年度按有关规定继续使用的资金，既包括财政拨款结转和结余，也包括事业收入、经营收入、其他收入的结转和结余。</w:t>
      </w:r>
    </w:p>
    <w:p>
      <w:pPr>
        <w:ind w:firstLine="640"/>
        <w:rPr>
          <w:rFonts w:ascii="仿宋_GB2312" w:hAnsi="仿宋_GB2312" w:eastAsia="仿宋_GB2312"/>
          <w:sz w:val="32"/>
          <w:szCs w:val="32"/>
        </w:rPr>
      </w:pPr>
      <w:r>
        <w:rPr>
          <w:rFonts w:ascii="仿宋_GB2312" w:hAnsi="仿宋_GB2312" w:eastAsia="仿宋_GB2312"/>
          <w:sz w:val="32"/>
          <w:szCs w:val="32"/>
        </w:rPr>
        <w:t>6、基本支出：是指为保障机构正常运转、完成日常工作任务所必需的开支，其内容包括人员经费和日常公用经费两部分。</w:t>
      </w:r>
    </w:p>
    <w:p>
      <w:pPr>
        <w:ind w:firstLine="640"/>
        <w:rPr>
          <w:rFonts w:ascii="仿宋_GB2312" w:hAnsi="仿宋_GB2312" w:eastAsia="仿宋_GB2312"/>
          <w:sz w:val="32"/>
          <w:szCs w:val="32"/>
        </w:rPr>
      </w:pPr>
      <w:r>
        <w:rPr>
          <w:rFonts w:ascii="仿宋_GB2312" w:hAnsi="仿宋_GB2312" w:eastAsia="仿宋_GB2312"/>
          <w:sz w:val="32"/>
          <w:szCs w:val="32"/>
        </w:rPr>
        <w:t>7、项目支出：是指在基本支出之外，为完成特定的行政工作任务或事业发展目标所发生的支出。</w:t>
      </w:r>
    </w:p>
    <w:p>
      <w:pPr>
        <w:ind w:firstLine="640"/>
        <w:rPr>
          <w:rFonts w:ascii="仿宋_GB2312" w:hAnsi="仿宋_GB2312" w:eastAsia="仿宋_GB2312"/>
          <w:sz w:val="32"/>
          <w:szCs w:val="32"/>
        </w:rPr>
      </w:pPr>
      <w:r>
        <w:rPr>
          <w:rFonts w:ascii="仿宋_GB2312" w:hAnsi="仿宋_GB2312" w:eastAsia="仿宋_GB2312"/>
          <w:sz w:val="32"/>
          <w:szCs w:val="32"/>
        </w:rPr>
        <w:t>8、一般公共服务（类）事务（款）：是指用于保障机构正常运行、开展业务等活动的支出。</w:t>
      </w:r>
    </w:p>
    <w:p>
      <w:pPr>
        <w:ind w:firstLine="640"/>
        <w:rPr>
          <w:rFonts w:ascii="仿宋_GB2312" w:hAnsi="仿宋_GB2312" w:eastAsia="仿宋_GB2312"/>
          <w:sz w:val="32"/>
          <w:szCs w:val="32"/>
        </w:rPr>
      </w:pPr>
      <w:r>
        <w:rPr>
          <w:rFonts w:ascii="仿宋_GB2312" w:hAnsi="仿宋_GB2312" w:eastAsia="仿宋_GB2312"/>
          <w:sz w:val="32"/>
          <w:szCs w:val="32"/>
        </w:rPr>
        <w:t>（1）行政运行（项）：是指为保障机构正常运转、完成日常工作任务安排的支出。</w:t>
      </w:r>
    </w:p>
    <w:p>
      <w:pPr>
        <w:ind w:firstLine="640"/>
        <w:rPr>
          <w:rFonts w:ascii="仿宋_GB2312" w:hAnsi="仿宋_GB2312" w:eastAsia="仿宋_GB2312"/>
          <w:sz w:val="32"/>
          <w:szCs w:val="32"/>
        </w:rPr>
      </w:pPr>
      <w:r>
        <w:rPr>
          <w:rFonts w:ascii="仿宋_GB2312" w:hAnsi="仿宋_GB2312" w:eastAsia="仿宋_GB2312"/>
          <w:sz w:val="32"/>
          <w:szCs w:val="32"/>
        </w:rPr>
        <w:t>（2）一般行政管理事务（项）：是指单位的项目支出。</w:t>
      </w:r>
    </w:p>
    <w:p>
      <w:pPr>
        <w:ind w:firstLine="640"/>
        <w:rPr>
          <w:rFonts w:ascii="仿宋_GB2312" w:hAnsi="仿宋_GB2312" w:eastAsia="仿宋_GB2312"/>
          <w:sz w:val="32"/>
          <w:szCs w:val="32"/>
        </w:rPr>
      </w:pPr>
      <w:r>
        <w:rPr>
          <w:rFonts w:ascii="仿宋_GB2312" w:hAnsi="仿宋_GB2312" w:eastAsia="仿宋_GB2312"/>
          <w:sz w:val="32"/>
          <w:szCs w:val="32"/>
        </w:rPr>
        <w:t>（3）机关服务（项）：是指为单位提供后勤保障服务的机关服务局的支出。</w:t>
      </w:r>
    </w:p>
    <w:p>
      <w:pPr>
        <w:ind w:firstLine="640"/>
        <w:rPr>
          <w:rFonts w:ascii="仿宋_GB2312" w:hAnsi="仿宋_GB2312" w:eastAsia="仿宋_GB2312"/>
          <w:sz w:val="32"/>
          <w:szCs w:val="32"/>
        </w:rPr>
      </w:pPr>
      <w:r>
        <w:rPr>
          <w:rFonts w:ascii="仿宋_GB2312" w:hAnsi="仿宋_GB2312" w:eastAsia="仿宋_GB2312"/>
          <w:sz w:val="32"/>
          <w:szCs w:val="32"/>
        </w:rPr>
        <w:t>（4）事业运行（项）：是指事业单位用于保障机构正常运转的基本支出。</w:t>
      </w:r>
    </w:p>
    <w:p>
      <w:pPr>
        <w:ind w:firstLine="640"/>
        <w:rPr>
          <w:rFonts w:ascii="仿宋_GB2312" w:hAnsi="仿宋_GB2312" w:eastAsia="仿宋_GB2312"/>
          <w:sz w:val="32"/>
          <w:szCs w:val="32"/>
        </w:rPr>
      </w:pPr>
      <w:r>
        <w:rPr>
          <w:rFonts w:ascii="仿宋_GB2312" w:hAnsi="仿宋_GB2312" w:eastAsia="仿宋_GB2312"/>
          <w:sz w:val="32"/>
          <w:szCs w:val="32"/>
        </w:rPr>
        <w:t>9、“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rPr>
          <w:rFonts w:ascii="仿宋_GB2312" w:hAnsi="仿宋_GB2312" w:eastAsia="仿宋_GB2312"/>
          <w:sz w:val="32"/>
          <w:szCs w:val="32"/>
        </w:rPr>
      </w:pPr>
      <w:r>
        <w:rPr>
          <w:rFonts w:ascii="仿宋_GB2312" w:hAnsi="仿宋_GB2312" w:eastAsia="仿宋_GB2312"/>
          <w:sz w:val="32"/>
          <w:szCs w:val="32"/>
        </w:rPr>
        <w:t>10、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40"/>
        <w:rPr>
          <w:rFonts w:ascii="黑体" w:hAnsi="黑体" w:eastAsia="黑体"/>
          <w:sz w:val="32"/>
          <w:szCs w:val="32"/>
        </w:rPr>
      </w:pPr>
    </w:p>
    <w:p>
      <w:pPr>
        <w:ind w:firstLine="640"/>
        <w:rPr>
          <w:sz w:val="21"/>
          <w:szCs w:val="21"/>
        </w:rPr>
      </w:pPr>
    </w:p>
    <w:sectPr>
      <w:endnotePr>
        <w:numFmt w:val="decimal"/>
      </w:endnotePr>
      <w:pgSz w:w="11906" w:h="16838"/>
      <w:pgMar w:top="1440" w:right="1800" w:bottom="1440" w:left="1800" w:header="851" w:footer="992" w:gutter="0"/>
      <w:cols w:space="720" w:num="1"/>
      <w:docGrid w:type="lines" w:linePitch="312"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5AC7A"/>
    <w:multiLevelType w:val="singleLevel"/>
    <w:tmpl w:val="B585AC7A"/>
    <w:lvl w:ilvl="0" w:tentative="0">
      <w:start w:val="4"/>
      <w:numFmt w:val="chineseCounting"/>
      <w:suff w:val="nothing"/>
      <w:lvlText w:val="（%1）"/>
      <w:lvlJc w:val="left"/>
      <w:rPr>
        <w:rFonts w:hint="eastAsia"/>
      </w:rPr>
    </w:lvl>
  </w:abstractNum>
  <w:abstractNum w:abstractNumId="1">
    <w:nsid w:val="4662AA8F"/>
    <w:multiLevelType w:val="singleLevel"/>
    <w:tmpl w:val="4662AA8F"/>
    <w:lvl w:ilvl="0" w:tentative="0">
      <w:start w:val="1"/>
      <w:numFmt w:val="chineseCounting"/>
      <w:suff w:val="space"/>
      <w:lvlText w:val="第%1部分"/>
      <w:lvlJc w:val="left"/>
      <w:pPr>
        <w:ind w:left="0" w:firstLine="0"/>
      </w:pPr>
    </w:lvl>
  </w:abstractNum>
  <w:abstractNum w:abstractNumId="2">
    <w:nsid w:val="58366DE8"/>
    <w:multiLevelType w:val="singleLevel"/>
    <w:tmpl w:val="58366DE8"/>
    <w:lvl w:ilvl="0" w:tentative="0">
      <w:start w:val="1"/>
      <w:numFmt w:val="chineseCounting"/>
      <w:suff w:val="nothing"/>
      <w:lvlText w:val="%1、"/>
      <w:lvlJc w:val="left"/>
      <w:pPr>
        <w:ind w:left="555" w:firstLine="0"/>
      </w:pPr>
    </w:lvl>
  </w:abstractNum>
  <w:num w:numId="1">
    <w:abstractNumId w:val="1"/>
    <w:lvlOverride w:ilvl="0">
      <w:startOverride w:val="1"/>
    </w:lvlOverride>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isplayHorizontalDrawingGridEvery w:val="0"/>
  <w:displayVerticalDrawingGridEvery w:val="2"/>
  <w:characterSpacingControl w:val="compressPunctuation"/>
  <w:endnotePr>
    <w:numFmt w:val="decimal"/>
  </w:endnotePr>
  <w:compat>
    <w:balanceSingleByteDoubleByteWidth/>
    <w:doNotExpandShiftReturn/>
    <w:adjustLineHeightInTable/>
    <w:useFELayout/>
    <w:compatSetting w:name="compatibilityMode" w:uri="http://schemas.microsoft.com/office/word" w:val="12"/>
  </w:compat>
  <w:rsids>
    <w:rsidRoot w:val="0019255B"/>
    <w:rsid w:val="0019255B"/>
    <w:rsid w:val="006311A6"/>
    <w:rsid w:val="00FC606F"/>
    <w:rsid w:val="2CE02E75"/>
    <w:rsid w:val="516347E2"/>
    <w:rsid w:val="67C54BFA"/>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imes New Roman" w:hAnsi="Times New Roman" w:eastAsia="Times New Roman" w:cs="Times New Roman"/>
      <w:lang w:val="en-US" w:eastAsia="zh-CN" w:bidi="ar-SA"/>
    </w:rPr>
  </w:style>
  <w:style w:type="paragraph" w:styleId="2">
    <w:name w:val="heading 1"/>
    <w:next w:val="1"/>
    <w:qFormat/>
    <w:uiPriority w:val="7"/>
    <w:pPr>
      <w:jc w:val="both"/>
      <w:outlineLvl w:val="0"/>
    </w:pPr>
    <w:rPr>
      <w:rFonts w:ascii="Calibri" w:hAnsi="Calibri" w:eastAsia="宋体" w:cs="Times New Roman"/>
      <w:sz w:val="28"/>
      <w:szCs w:val="28"/>
      <w:lang w:val="en-US" w:eastAsia="zh-CN" w:bidi="ar-SA"/>
    </w:rPr>
  </w:style>
  <w:style w:type="paragraph" w:styleId="3">
    <w:name w:val="heading 2"/>
    <w:next w:val="1"/>
    <w:qFormat/>
    <w:uiPriority w:val="8"/>
    <w:pPr>
      <w:jc w:val="both"/>
      <w:outlineLvl w:val="1"/>
    </w:pPr>
    <w:rPr>
      <w:rFonts w:ascii="Calibri" w:hAnsi="Calibri" w:eastAsia="宋体" w:cs="Times New Roman"/>
      <w:sz w:val="21"/>
      <w:szCs w:val="21"/>
      <w:lang w:val="en-US" w:eastAsia="zh-CN" w:bidi="ar-SA"/>
    </w:rPr>
  </w:style>
  <w:style w:type="paragraph" w:styleId="4">
    <w:name w:val="heading 3"/>
    <w:next w:val="1"/>
    <w:qFormat/>
    <w:uiPriority w:val="9"/>
    <w:pPr>
      <w:ind w:left="1000" w:hanging="400"/>
      <w:jc w:val="both"/>
      <w:outlineLvl w:val="2"/>
    </w:pPr>
    <w:rPr>
      <w:rFonts w:ascii="Calibri" w:hAnsi="Calibri" w:eastAsia="宋体" w:cs="Times New Roman"/>
      <w:sz w:val="21"/>
      <w:szCs w:val="21"/>
      <w:lang w:val="en-US" w:eastAsia="zh-CN" w:bidi="ar-SA"/>
    </w:rPr>
  </w:style>
  <w:style w:type="paragraph" w:styleId="5">
    <w:name w:val="heading 4"/>
    <w:next w:val="1"/>
    <w:qFormat/>
    <w:uiPriority w:val="10"/>
    <w:pPr>
      <w:ind w:left="1200" w:hanging="400"/>
      <w:jc w:val="both"/>
      <w:outlineLvl w:val="3"/>
    </w:pPr>
    <w:rPr>
      <w:rFonts w:ascii="Calibri" w:hAnsi="Calibri" w:eastAsia="宋体" w:cs="Times New Roman"/>
      <w:b/>
      <w:sz w:val="21"/>
      <w:szCs w:val="21"/>
      <w:lang w:val="en-US" w:eastAsia="zh-CN" w:bidi="ar-SA"/>
    </w:rPr>
  </w:style>
  <w:style w:type="paragraph" w:styleId="6">
    <w:name w:val="heading 5"/>
    <w:next w:val="1"/>
    <w:qFormat/>
    <w:uiPriority w:val="11"/>
    <w:pPr>
      <w:ind w:left="1400" w:hanging="400"/>
      <w:jc w:val="both"/>
      <w:outlineLvl w:val="4"/>
    </w:pPr>
    <w:rPr>
      <w:rFonts w:ascii="Calibri" w:hAnsi="Calibri" w:eastAsia="宋体" w:cs="Times New Roman"/>
      <w:sz w:val="21"/>
      <w:szCs w:val="21"/>
      <w:lang w:val="en-US" w:eastAsia="zh-CN" w:bidi="ar-SA"/>
    </w:rPr>
  </w:style>
  <w:style w:type="paragraph" w:styleId="7">
    <w:name w:val="heading 6"/>
    <w:next w:val="1"/>
    <w:qFormat/>
    <w:uiPriority w:val="12"/>
    <w:pPr>
      <w:ind w:left="1600" w:hanging="400"/>
      <w:jc w:val="both"/>
      <w:outlineLvl w:val="5"/>
    </w:pPr>
    <w:rPr>
      <w:rFonts w:ascii="Calibri" w:hAnsi="Calibri" w:eastAsia="宋体" w:cs="Times New Roman"/>
      <w:b/>
      <w:sz w:val="21"/>
      <w:szCs w:val="21"/>
      <w:lang w:val="en-US" w:eastAsia="zh-CN" w:bidi="ar-SA"/>
    </w:rPr>
  </w:style>
  <w:style w:type="paragraph" w:styleId="8">
    <w:name w:val="heading 7"/>
    <w:next w:val="1"/>
    <w:qFormat/>
    <w:uiPriority w:val="13"/>
    <w:pPr>
      <w:ind w:left="1800" w:hanging="400"/>
      <w:jc w:val="both"/>
      <w:outlineLvl w:val="6"/>
    </w:pPr>
    <w:rPr>
      <w:rFonts w:ascii="Calibri" w:hAnsi="Calibri" w:eastAsia="宋体" w:cs="Times New Roman"/>
      <w:sz w:val="21"/>
      <w:szCs w:val="21"/>
      <w:lang w:val="en-US" w:eastAsia="zh-CN" w:bidi="ar-SA"/>
    </w:rPr>
  </w:style>
  <w:style w:type="paragraph" w:styleId="9">
    <w:name w:val="heading 8"/>
    <w:next w:val="1"/>
    <w:qFormat/>
    <w:uiPriority w:val="14"/>
    <w:pPr>
      <w:ind w:left="2000" w:hanging="400"/>
      <w:jc w:val="both"/>
      <w:outlineLvl w:val="7"/>
    </w:pPr>
    <w:rPr>
      <w:rFonts w:ascii="Calibri" w:hAnsi="Calibri" w:eastAsia="宋体" w:cs="Times New Roman"/>
      <w:sz w:val="21"/>
      <w:szCs w:val="21"/>
      <w:lang w:val="en-US" w:eastAsia="zh-CN" w:bidi="ar-SA"/>
    </w:rPr>
  </w:style>
  <w:style w:type="paragraph" w:styleId="10">
    <w:name w:val="heading 9"/>
    <w:next w:val="1"/>
    <w:qFormat/>
    <w:uiPriority w:val="15"/>
    <w:pPr>
      <w:ind w:left="2200" w:hanging="400"/>
      <w:jc w:val="both"/>
      <w:outlineLvl w:val="8"/>
    </w:pPr>
    <w:rPr>
      <w:rFonts w:ascii="Calibri" w:hAnsi="Calibri" w:eastAsia="宋体" w:cs="Times New Roman"/>
      <w:sz w:val="21"/>
      <w:szCs w:val="21"/>
      <w:lang w:val="en-US" w:eastAsia="zh-CN" w:bidi="ar-SA"/>
    </w:rPr>
  </w:style>
  <w:style w:type="character" w:default="1" w:styleId="25">
    <w:name w:val="Default Paragraph Font"/>
    <w:semiHidden/>
    <w:unhideWhenUsed/>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Calibri" w:hAnsi="Calibri" w:eastAsia="宋体" w:cs="Times New Roman"/>
      <w:sz w:val="21"/>
      <w:szCs w:val="21"/>
      <w:lang w:val="en-US" w:eastAsia="zh-CN" w:bidi="ar-SA"/>
    </w:rPr>
  </w:style>
  <w:style w:type="paragraph" w:styleId="12">
    <w:name w:val="toc 5"/>
    <w:next w:val="1"/>
    <w:unhideWhenUsed/>
    <w:qFormat/>
    <w:uiPriority w:val="32"/>
    <w:pPr>
      <w:ind w:left="1700"/>
      <w:jc w:val="both"/>
    </w:pPr>
    <w:rPr>
      <w:rFonts w:ascii="Calibri" w:hAnsi="Calibri" w:eastAsia="宋体" w:cs="Times New Roman"/>
      <w:sz w:val="21"/>
      <w:szCs w:val="21"/>
      <w:lang w:val="en-US" w:eastAsia="zh-CN" w:bidi="ar-SA"/>
    </w:rPr>
  </w:style>
  <w:style w:type="paragraph" w:styleId="13">
    <w:name w:val="toc 3"/>
    <w:next w:val="1"/>
    <w:unhideWhenUsed/>
    <w:qFormat/>
    <w:uiPriority w:val="30"/>
    <w:pPr>
      <w:ind w:left="850"/>
      <w:jc w:val="both"/>
    </w:pPr>
    <w:rPr>
      <w:rFonts w:ascii="Calibri" w:hAnsi="Calibri" w:eastAsia="宋体" w:cs="Times New Roman"/>
      <w:sz w:val="21"/>
      <w:szCs w:val="21"/>
      <w:lang w:val="en-US" w:eastAsia="zh-CN" w:bidi="ar-SA"/>
    </w:rPr>
  </w:style>
  <w:style w:type="paragraph" w:styleId="14">
    <w:name w:val="toc 8"/>
    <w:next w:val="1"/>
    <w:unhideWhenUsed/>
    <w:qFormat/>
    <w:uiPriority w:val="35"/>
    <w:pPr>
      <w:ind w:left="2975"/>
      <w:jc w:val="both"/>
    </w:pPr>
    <w:rPr>
      <w:rFonts w:ascii="Calibri" w:hAnsi="Calibri" w:eastAsia="宋体" w:cs="Times New Roman"/>
      <w:sz w:val="21"/>
      <w:szCs w:val="21"/>
      <w:lang w:val="en-US" w:eastAsia="zh-CN" w:bidi="ar-SA"/>
    </w:rPr>
  </w:style>
  <w:style w:type="paragraph" w:styleId="15">
    <w:name w:val="footer"/>
    <w:basedOn w:val="1"/>
    <w:link w:val="40"/>
    <w:unhideWhenUsed/>
    <w:uiPriority w:val="0"/>
    <w:pPr>
      <w:tabs>
        <w:tab w:val="center" w:pos="4153"/>
        <w:tab w:val="right" w:pos="8306"/>
      </w:tabs>
    </w:pPr>
    <w:rPr>
      <w:rFonts w:ascii="Calibri" w:hAnsi="Calibri" w:eastAsia="宋体"/>
      <w:sz w:val="18"/>
      <w:szCs w:val="18"/>
    </w:rPr>
  </w:style>
  <w:style w:type="paragraph" w:styleId="16">
    <w:name w:val="header"/>
    <w:basedOn w:val="1"/>
    <w:link w:val="39"/>
    <w:unhideWhenUsed/>
    <w:qFormat/>
    <w:uiPriority w:val="0"/>
    <w:pPr>
      <w:tabs>
        <w:tab w:val="center" w:pos="4153"/>
        <w:tab w:val="right" w:pos="8306"/>
      </w:tabs>
      <w:jc w:val="center"/>
    </w:pPr>
    <w:rPr>
      <w:rFonts w:ascii="Calibri" w:hAnsi="Calibri" w:eastAsia="宋体"/>
      <w:sz w:val="18"/>
      <w:szCs w:val="18"/>
    </w:rPr>
  </w:style>
  <w:style w:type="paragraph" w:styleId="17">
    <w:name w:val="toc 1"/>
    <w:next w:val="1"/>
    <w:unhideWhenUsed/>
    <w:qFormat/>
    <w:uiPriority w:val="28"/>
    <w:pPr>
      <w:jc w:val="both"/>
    </w:pPr>
    <w:rPr>
      <w:rFonts w:ascii="Calibri" w:hAnsi="Calibri" w:eastAsia="宋体" w:cs="Times New Roman"/>
      <w:sz w:val="21"/>
      <w:szCs w:val="21"/>
      <w:lang w:val="en-US" w:eastAsia="zh-CN" w:bidi="ar-SA"/>
    </w:rPr>
  </w:style>
  <w:style w:type="paragraph" w:styleId="18">
    <w:name w:val="toc 4"/>
    <w:next w:val="1"/>
    <w:unhideWhenUsed/>
    <w:qFormat/>
    <w:uiPriority w:val="31"/>
    <w:pPr>
      <w:ind w:left="1275"/>
      <w:jc w:val="both"/>
    </w:pPr>
    <w:rPr>
      <w:rFonts w:ascii="Calibri" w:hAnsi="Calibri" w:eastAsia="宋体" w:cs="Times New Roman"/>
      <w:sz w:val="21"/>
      <w:szCs w:val="21"/>
      <w:lang w:val="en-US" w:eastAsia="zh-CN" w:bidi="ar-SA"/>
    </w:rPr>
  </w:style>
  <w:style w:type="paragraph" w:styleId="19">
    <w:name w:val="Subtitle"/>
    <w:qFormat/>
    <w:uiPriority w:val="16"/>
    <w:pPr>
      <w:jc w:val="center"/>
    </w:pPr>
    <w:rPr>
      <w:rFonts w:ascii="Calibri" w:hAnsi="Calibri" w:eastAsia="宋体" w:cs="Times New Roman"/>
      <w:sz w:val="24"/>
      <w:szCs w:val="24"/>
      <w:lang w:val="en-US" w:eastAsia="zh-CN" w:bidi="ar-SA"/>
    </w:rPr>
  </w:style>
  <w:style w:type="paragraph" w:styleId="20">
    <w:name w:val="toc 6"/>
    <w:next w:val="1"/>
    <w:unhideWhenUsed/>
    <w:qFormat/>
    <w:uiPriority w:val="33"/>
    <w:pPr>
      <w:ind w:left="2125"/>
      <w:jc w:val="both"/>
    </w:pPr>
    <w:rPr>
      <w:rFonts w:ascii="Calibri" w:hAnsi="Calibri" w:eastAsia="宋体" w:cs="Times New Roman"/>
      <w:sz w:val="21"/>
      <w:szCs w:val="21"/>
      <w:lang w:val="en-US" w:eastAsia="zh-CN" w:bidi="ar-SA"/>
    </w:rPr>
  </w:style>
  <w:style w:type="paragraph" w:styleId="21">
    <w:name w:val="toc 2"/>
    <w:next w:val="1"/>
    <w:unhideWhenUsed/>
    <w:qFormat/>
    <w:uiPriority w:val="29"/>
    <w:pPr>
      <w:ind w:left="425"/>
      <w:jc w:val="both"/>
    </w:pPr>
    <w:rPr>
      <w:rFonts w:ascii="Calibri" w:hAnsi="Calibri" w:eastAsia="宋体" w:cs="Times New Roman"/>
      <w:sz w:val="21"/>
      <w:szCs w:val="21"/>
      <w:lang w:val="en-US" w:eastAsia="zh-CN" w:bidi="ar-SA"/>
    </w:rPr>
  </w:style>
  <w:style w:type="paragraph" w:styleId="22">
    <w:name w:val="toc 9"/>
    <w:next w:val="1"/>
    <w:unhideWhenUsed/>
    <w:qFormat/>
    <w:uiPriority w:val="36"/>
    <w:pPr>
      <w:ind w:left="3400"/>
      <w:jc w:val="both"/>
    </w:pPr>
    <w:rPr>
      <w:rFonts w:ascii="Calibri" w:hAnsi="Calibri" w:eastAsia="宋体" w:cs="Times New Roman"/>
      <w:sz w:val="21"/>
      <w:szCs w:val="21"/>
      <w:lang w:val="en-US" w:eastAsia="zh-CN" w:bidi="ar-SA"/>
    </w:rPr>
  </w:style>
  <w:style w:type="paragraph" w:styleId="23">
    <w:name w:val="Normal (Web)"/>
    <w:basedOn w:val="1"/>
    <w:uiPriority w:val="0"/>
    <w:rPr>
      <w:rFonts w:ascii="宋体" w:hAnsi="宋体" w:eastAsia="宋体"/>
      <w:sz w:val="24"/>
      <w:szCs w:val="24"/>
    </w:rPr>
  </w:style>
  <w:style w:type="paragraph" w:styleId="24">
    <w:name w:val="Title"/>
    <w:qFormat/>
    <w:uiPriority w:val="6"/>
    <w:pPr>
      <w:jc w:val="center"/>
    </w:pPr>
    <w:rPr>
      <w:rFonts w:ascii="Calibri" w:hAnsi="Calibri" w:eastAsia="宋体" w:cs="Times New Roman"/>
      <w:b/>
      <w:sz w:val="32"/>
      <w:szCs w:val="32"/>
      <w:lang w:val="en-US" w:eastAsia="zh-CN" w:bidi="ar-SA"/>
    </w:rPr>
  </w:style>
  <w:style w:type="character" w:styleId="26">
    <w:name w:val="Strong"/>
    <w:qFormat/>
    <w:uiPriority w:val="0"/>
    <w:rPr>
      <w:b/>
      <w:w w:val="100"/>
      <w:sz w:val="20"/>
      <w:szCs w:val="20"/>
      <w:shd w:val="clear" w:color="auto" w:fill="auto"/>
    </w:rPr>
  </w:style>
  <w:style w:type="character" w:styleId="27">
    <w:name w:val="Emphasis"/>
    <w:qFormat/>
    <w:uiPriority w:val="18"/>
    <w:rPr>
      <w:i/>
      <w:w w:val="100"/>
      <w:sz w:val="21"/>
      <w:szCs w:val="21"/>
      <w:shd w:val="clear" w:color="auto" w:fill="auto"/>
    </w:rPr>
  </w:style>
  <w:style w:type="paragraph" w:styleId="29">
    <w:name w:val="No Spacing"/>
    <w:qFormat/>
    <w:uiPriority w:val="5"/>
    <w:pPr>
      <w:jc w:val="both"/>
    </w:pPr>
    <w:rPr>
      <w:rFonts w:ascii="Calibri" w:hAnsi="Calibri" w:eastAsia="宋体" w:cs="Times New Roman"/>
      <w:sz w:val="21"/>
      <w:szCs w:val="21"/>
      <w:lang w:val="en-US" w:eastAsia="zh-CN" w:bidi="ar-SA"/>
    </w:rPr>
  </w:style>
  <w:style w:type="character" w:customStyle="1" w:styleId="30">
    <w:name w:val="不明显强调1"/>
    <w:qFormat/>
    <w:uiPriority w:val="17"/>
    <w:rPr>
      <w:i/>
      <w:color w:val="404040"/>
      <w:w w:val="100"/>
      <w:sz w:val="21"/>
      <w:szCs w:val="21"/>
      <w:shd w:val="clear" w:color="auto" w:fill="auto"/>
    </w:rPr>
  </w:style>
  <w:style w:type="character" w:customStyle="1" w:styleId="31">
    <w:name w:val="明显强调1"/>
    <w:qFormat/>
    <w:uiPriority w:val="19"/>
    <w:rPr>
      <w:i/>
      <w:color w:val="5B9BD5"/>
      <w:w w:val="100"/>
      <w:sz w:val="21"/>
      <w:szCs w:val="21"/>
      <w:shd w:val="clear" w:color="auto" w:fill="auto"/>
    </w:rPr>
  </w:style>
  <w:style w:type="paragraph" w:styleId="32">
    <w:name w:val="Quote"/>
    <w:qFormat/>
    <w:uiPriority w:val="21"/>
    <w:pPr>
      <w:ind w:left="864" w:right="864"/>
      <w:jc w:val="center"/>
    </w:pPr>
    <w:rPr>
      <w:rFonts w:ascii="Calibri" w:hAnsi="Calibri" w:eastAsia="宋体" w:cs="Times New Roman"/>
      <w:i/>
      <w:color w:val="404040"/>
      <w:sz w:val="21"/>
      <w:szCs w:val="21"/>
      <w:lang w:val="en-US" w:eastAsia="zh-CN" w:bidi="ar-SA"/>
    </w:rPr>
  </w:style>
  <w:style w:type="paragraph" w:styleId="33">
    <w:name w:val="Intense Quote"/>
    <w:qFormat/>
    <w:uiPriority w:val="22"/>
    <w:pPr>
      <w:ind w:left="950" w:right="950"/>
      <w:jc w:val="center"/>
    </w:pPr>
    <w:rPr>
      <w:rFonts w:ascii="Calibri" w:hAnsi="Calibri" w:eastAsia="宋体" w:cs="Times New Roman"/>
      <w:i/>
      <w:color w:val="5B9BD5"/>
      <w:sz w:val="21"/>
      <w:szCs w:val="21"/>
      <w:lang w:val="en-US" w:eastAsia="zh-CN" w:bidi="ar-SA"/>
    </w:rPr>
  </w:style>
  <w:style w:type="character" w:customStyle="1" w:styleId="34">
    <w:name w:val="不明显参考1"/>
    <w:qFormat/>
    <w:uiPriority w:val="23"/>
    <w:rPr>
      <w:smallCaps/>
      <w:color w:val="5A5A5A"/>
      <w:w w:val="100"/>
      <w:sz w:val="21"/>
      <w:szCs w:val="21"/>
      <w:shd w:val="clear" w:color="auto" w:fill="auto"/>
    </w:rPr>
  </w:style>
  <w:style w:type="character" w:customStyle="1" w:styleId="35">
    <w:name w:val="明显参考1"/>
    <w:qFormat/>
    <w:uiPriority w:val="24"/>
    <w:rPr>
      <w:b/>
      <w:smallCaps/>
      <w:color w:val="5B9BD5"/>
      <w:w w:val="100"/>
      <w:sz w:val="21"/>
      <w:szCs w:val="21"/>
      <w:shd w:val="clear" w:color="auto" w:fill="auto"/>
    </w:rPr>
  </w:style>
  <w:style w:type="character" w:customStyle="1" w:styleId="36">
    <w:name w:val="书籍标题1"/>
    <w:qFormat/>
    <w:uiPriority w:val="25"/>
    <w:rPr>
      <w:b/>
      <w:i/>
      <w:w w:val="100"/>
      <w:sz w:val="21"/>
      <w:szCs w:val="21"/>
      <w:shd w:val="clear" w:color="auto" w:fill="auto"/>
    </w:rPr>
  </w:style>
  <w:style w:type="paragraph" w:styleId="37">
    <w:name w:val="List Paragraph"/>
    <w:qFormat/>
    <w:uiPriority w:val="26"/>
    <w:pPr>
      <w:ind w:left="850"/>
      <w:jc w:val="both"/>
    </w:pPr>
    <w:rPr>
      <w:rFonts w:ascii="Calibri" w:hAnsi="Calibri" w:eastAsia="宋体" w:cs="Times New Roman"/>
      <w:sz w:val="21"/>
      <w:szCs w:val="21"/>
      <w:lang w:val="en-US" w:eastAsia="zh-CN" w:bidi="ar-SA"/>
    </w:rPr>
  </w:style>
  <w:style w:type="paragraph" w:customStyle="1" w:styleId="38">
    <w:name w:val="TOC 标题1"/>
    <w:unhideWhenUsed/>
    <w:qFormat/>
    <w:uiPriority w:val="27"/>
    <w:rPr>
      <w:rFonts w:ascii="Calibri" w:hAnsi="Calibri" w:eastAsia="宋体" w:cs="Times New Roman"/>
      <w:color w:val="2E74B5"/>
      <w:sz w:val="32"/>
      <w:szCs w:val="32"/>
      <w:lang w:val="en-US" w:eastAsia="zh-CN" w:bidi="ar-SA"/>
    </w:rPr>
  </w:style>
  <w:style w:type="character" w:customStyle="1" w:styleId="39">
    <w:name w:val="页眉 Char"/>
    <w:basedOn w:val="25"/>
    <w:link w:val="16"/>
    <w:qFormat/>
    <w:uiPriority w:val="0"/>
    <w:rPr>
      <w:w w:val="100"/>
      <w:sz w:val="18"/>
      <w:szCs w:val="18"/>
      <w:shd w:val="clear" w:color="auto" w:fill="auto"/>
    </w:rPr>
  </w:style>
  <w:style w:type="character" w:customStyle="1" w:styleId="40">
    <w:name w:val="页脚 Char"/>
    <w:basedOn w:val="25"/>
    <w:link w:val="15"/>
    <w:uiPriority w:val="0"/>
    <w:rPr>
      <w:w w:val="100"/>
      <w:sz w:val="18"/>
      <w:szCs w:val="18"/>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340</Words>
  <Characters>1940</Characters>
  <Lines>16</Lines>
  <Paragraphs>4</Paragraphs>
  <TotalTime>1</TotalTime>
  <ScaleCrop>false</ScaleCrop>
  <LinksUpToDate>false</LinksUpToDate>
  <CharactersWithSpaces>2276</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2018-10-24T10:08:00Z</dcterms:created>
  <dc:creator>china</dc:creator>
  <cp:lastModifiedBy>Administrator</cp:lastModifiedBy>
  <dcterms:modified xsi:type="dcterms:W3CDTF">2019-03-04T00:40:18Z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