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D6" w:rsidRDefault="00DE75D6" w:rsidP="00DE75D6">
      <w:pPr>
        <w:jc w:val="center"/>
        <w:rPr>
          <w:rFonts w:ascii="方正小标宋简体" w:eastAsia="方正小标宋简体"/>
          <w:sz w:val="36"/>
          <w:szCs w:val="36"/>
        </w:rPr>
      </w:pPr>
      <w:r>
        <w:rPr>
          <w:rFonts w:ascii="Arial" w:eastAsia="方正小标宋简体" w:hAnsi="Arial" w:cs="Arial" w:hint="eastAsia"/>
          <w:sz w:val="36"/>
          <w:szCs w:val="36"/>
        </w:rPr>
        <w:t>机关工委</w:t>
      </w:r>
      <w:r>
        <w:rPr>
          <w:rFonts w:ascii="方正小标宋简体" w:eastAsia="方正小标宋简体" w:hint="eastAsia"/>
          <w:sz w:val="36"/>
          <w:szCs w:val="36"/>
        </w:rPr>
        <w:t>2017年预算基本情况说明</w:t>
      </w:r>
    </w:p>
    <w:p w:rsidR="00DE75D6" w:rsidRDefault="00DE75D6" w:rsidP="00DE75D6">
      <w:pPr>
        <w:pStyle w:val="a5"/>
        <w:spacing w:before="0" w:beforeAutospacing="0" w:after="0" w:afterAutospacing="0"/>
        <w:ind w:firstLineChars="200" w:firstLine="640"/>
        <w:rPr>
          <w:rFonts w:ascii="黑体" w:eastAsia="黑体" w:hAnsi="黑体" w:cs="Arial" w:hint="eastAsia"/>
          <w:b/>
          <w:color w:val="000000"/>
          <w:sz w:val="32"/>
          <w:szCs w:val="32"/>
        </w:rPr>
      </w:pPr>
      <w:r>
        <w:rPr>
          <w:rStyle w:val="a6"/>
          <w:rFonts w:ascii="黑体" w:eastAsia="黑体" w:hAnsi="黑体" w:cs="Arial" w:hint="eastAsia"/>
          <w:b w:val="0"/>
          <w:color w:val="000000"/>
          <w:sz w:val="32"/>
          <w:szCs w:val="32"/>
        </w:rPr>
        <w:t>一、部门基本情况</w:t>
      </w:r>
    </w:p>
    <w:p w:rsidR="00DE75D6" w:rsidRDefault="00DE75D6" w:rsidP="00DE75D6">
      <w:pPr>
        <w:pStyle w:val="a5"/>
        <w:spacing w:before="0" w:beforeAutospacing="0" w:after="0" w:afterAutospacing="0"/>
        <w:ind w:firstLineChars="200"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 xml:space="preserve">　　(</w:t>
      </w:r>
      <w:proofErr w:type="gramStart"/>
      <w:r>
        <w:rPr>
          <w:rFonts w:ascii="仿宋_GB2312" w:eastAsia="仿宋_GB2312" w:hAnsi="ˎ̥" w:cs="Arial" w:hint="eastAsia"/>
          <w:color w:val="000000"/>
          <w:sz w:val="32"/>
          <w:szCs w:val="32"/>
        </w:rPr>
        <w:t>一</w:t>
      </w:r>
      <w:proofErr w:type="gramEnd"/>
      <w:r>
        <w:rPr>
          <w:rFonts w:ascii="仿宋_GB2312" w:eastAsia="仿宋_GB2312" w:hAnsi="ˎ̥" w:cs="Arial" w:hint="eastAsia"/>
          <w:color w:val="000000"/>
          <w:sz w:val="32"/>
          <w:szCs w:val="32"/>
        </w:rPr>
        <w:t>)部门主要职责和机构设置情况</w:t>
      </w:r>
    </w:p>
    <w:p w:rsidR="00DE75D6" w:rsidRDefault="00DE75D6" w:rsidP="00DE75D6">
      <w:pPr>
        <w:ind w:firstLineChars="200" w:firstLine="640"/>
        <w:rPr>
          <w:rFonts w:ascii="仿宋" w:eastAsia="仿宋" w:hAnsi="仿宋" w:hint="eastAsia"/>
          <w:b/>
          <w:sz w:val="32"/>
          <w:szCs w:val="32"/>
        </w:rPr>
      </w:pPr>
      <w:r>
        <w:rPr>
          <w:rFonts w:ascii="仿宋" w:eastAsia="仿宋" w:hAnsi="仿宋" w:cs="仿宋" w:hint="eastAsia"/>
          <w:color w:val="000000"/>
          <w:sz w:val="32"/>
          <w:szCs w:val="32"/>
        </w:rPr>
        <w:t>市直机关工委内设办公室、宣传科、组织科、武装部</w:t>
      </w:r>
      <w:r>
        <w:rPr>
          <w:rFonts w:ascii="仿宋" w:eastAsia="仿宋" w:hAnsi="仿宋" w:cs="仿宋" w:hint="eastAsia"/>
          <w:sz w:val="32"/>
          <w:szCs w:val="32"/>
        </w:rPr>
        <w:t>4</w:t>
      </w:r>
      <w:r>
        <w:rPr>
          <w:rFonts w:ascii="仿宋" w:eastAsia="仿宋" w:hAnsi="仿宋" w:cs="仿宋" w:hint="eastAsia"/>
          <w:color w:val="000000"/>
          <w:sz w:val="32"/>
          <w:szCs w:val="32"/>
        </w:rPr>
        <w:t>个科室。其</w:t>
      </w:r>
      <w:r>
        <w:rPr>
          <w:rFonts w:ascii="仿宋" w:eastAsia="仿宋" w:hAnsi="仿宋" w:cs="仿宋" w:hint="eastAsia"/>
          <w:sz w:val="32"/>
          <w:szCs w:val="32"/>
        </w:rPr>
        <w:t>职能一是负责规划市直机关党的建设，统一领导市直机关、市直各企业、事业单位、商丘市直</w:t>
      </w:r>
      <w:proofErr w:type="gramStart"/>
      <w:r>
        <w:rPr>
          <w:rFonts w:ascii="仿宋" w:eastAsia="仿宋" w:hAnsi="仿宋" w:cs="仿宋" w:hint="eastAsia"/>
          <w:sz w:val="32"/>
          <w:szCs w:val="32"/>
        </w:rPr>
        <w:t>驻永单位</w:t>
      </w:r>
      <w:proofErr w:type="gramEnd"/>
      <w:r>
        <w:rPr>
          <w:rFonts w:ascii="仿宋" w:eastAsia="仿宋" w:hAnsi="仿宋" w:cs="仿宋" w:hint="eastAsia"/>
          <w:sz w:val="32"/>
          <w:szCs w:val="32"/>
        </w:rPr>
        <w:t>党的工作。二是指导市直机关各级党组织建设，抓好党的思想、组织、作风建设三是指导市直机关各级党组织实施对党员特别是党员领导干部的监督，参加市直各单位的党组、党委民主生活会。</w:t>
      </w:r>
      <w:proofErr w:type="gramStart"/>
      <w:r>
        <w:rPr>
          <w:rFonts w:ascii="仿宋" w:eastAsia="仿宋" w:hAnsi="仿宋" w:cs="仿宋" w:hint="eastAsia"/>
          <w:sz w:val="32"/>
          <w:szCs w:val="32"/>
        </w:rPr>
        <w:t>四指导</w:t>
      </w:r>
      <w:proofErr w:type="gramEnd"/>
      <w:r>
        <w:rPr>
          <w:rFonts w:ascii="仿宋" w:eastAsia="仿宋" w:hAnsi="仿宋" w:cs="仿宋" w:hint="eastAsia"/>
          <w:sz w:val="32"/>
          <w:szCs w:val="32"/>
        </w:rPr>
        <w:t>市直机关党组织配合行政领导做好思想政治工作。五是负责市直各机关党支部成员的考察、任免、考核工作。六是负责审批所属市直机关党组织的设置及党员发展工作，做好党费的收缴和管理等党务工作。</w:t>
      </w:r>
    </w:p>
    <w:p w:rsidR="00DE75D6" w:rsidRDefault="00DE75D6" w:rsidP="00DE75D6">
      <w:pPr>
        <w:pStyle w:val="a5"/>
        <w:spacing w:before="0" w:beforeAutospacing="0" w:after="0" w:afterAutospacing="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 xml:space="preserve">员长  </w:t>
      </w:r>
    </w:p>
    <w:p w:rsidR="00DE75D6" w:rsidRDefault="00DE75D6" w:rsidP="00DE75D6">
      <w:pPr>
        <w:pStyle w:val="a5"/>
        <w:spacing w:before="0" w:beforeAutospacing="0" w:after="0" w:afterAutospacing="0"/>
        <w:ind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(二)预算年度的主要工作任务</w:t>
      </w:r>
    </w:p>
    <w:p w:rsidR="00DE75D6" w:rsidRDefault="00DE75D6" w:rsidP="00DE75D6">
      <w:pPr>
        <w:pStyle w:val="a5"/>
        <w:spacing w:before="0" w:beforeAutospacing="0" w:after="0" w:afterAutospacing="0"/>
        <w:ind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确保全年工作正常有序开展</w:t>
      </w:r>
    </w:p>
    <w:p w:rsidR="00DE75D6" w:rsidRDefault="00DE75D6" w:rsidP="00DE75D6">
      <w:pPr>
        <w:pStyle w:val="a5"/>
        <w:spacing w:before="0" w:beforeAutospacing="0" w:after="0" w:afterAutospacing="0"/>
        <w:ind w:firstLineChars="200" w:firstLine="640"/>
        <w:rPr>
          <w:rFonts w:ascii="黑体" w:eastAsia="黑体" w:hAnsi="黑体" w:cs="Arial" w:hint="eastAsia"/>
          <w:color w:val="000000"/>
          <w:sz w:val="32"/>
          <w:szCs w:val="32"/>
        </w:rPr>
      </w:pPr>
      <w:r>
        <w:rPr>
          <w:rFonts w:ascii="黑体" w:eastAsia="黑体" w:hAnsi="黑体" w:cs="Arial" w:hint="eastAsia"/>
          <w:color w:val="000000"/>
          <w:sz w:val="32"/>
          <w:szCs w:val="32"/>
        </w:rPr>
        <w:t>二、一般公共预算收支预算情况说明</w:t>
      </w:r>
    </w:p>
    <w:p w:rsidR="00DE75D6" w:rsidRDefault="00DE75D6" w:rsidP="00DE75D6">
      <w:pPr>
        <w:pStyle w:val="a5"/>
        <w:spacing w:before="0" w:beforeAutospacing="0" w:after="0" w:afterAutospacing="0"/>
        <w:ind w:leftChars="50" w:left="105" w:firstLineChars="200"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 xml:space="preserve">　（一）部门收入预算总体情况说明</w:t>
      </w:r>
    </w:p>
    <w:p w:rsidR="00DE75D6" w:rsidRDefault="00DE75D6" w:rsidP="00DE75D6">
      <w:pPr>
        <w:pStyle w:val="a5"/>
        <w:spacing w:before="0" w:beforeAutospacing="0" w:after="0" w:afterAutospacing="0"/>
        <w:ind w:leftChars="50" w:left="105" w:firstLineChars="112" w:firstLine="358"/>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2017年收入合计  131.59万元，其中，一般公共预算131.59万元,比上年增加14.24万元，增长12.1%。</w:t>
      </w:r>
    </w:p>
    <w:p w:rsidR="00DE75D6" w:rsidRDefault="00DE75D6" w:rsidP="00DE75D6">
      <w:pPr>
        <w:pStyle w:val="a5"/>
        <w:spacing w:before="0" w:beforeAutospacing="0" w:after="0" w:afterAutospacing="0"/>
        <w:ind w:leftChars="50" w:left="105" w:firstLineChars="200"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（二）部门支出预算总体情况说明</w:t>
      </w:r>
    </w:p>
    <w:p w:rsidR="00DE75D6" w:rsidRDefault="00DE75D6" w:rsidP="00DE75D6">
      <w:pPr>
        <w:pStyle w:val="a5"/>
        <w:spacing w:before="0" w:beforeAutospacing="0" w:after="0" w:afterAutospacing="0"/>
        <w:ind w:leftChars="50" w:left="105" w:firstLineChars="200"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lastRenderedPageBreak/>
        <w:t>2017年支出合计 131.59万元，比上年增加14.24万元，增长12.1%。其中：基本支出123.59 万元，项目支出  8万元。</w:t>
      </w:r>
    </w:p>
    <w:p w:rsidR="00DE75D6" w:rsidRDefault="00DE75D6" w:rsidP="00DE75D6">
      <w:pPr>
        <w:pStyle w:val="a5"/>
        <w:spacing w:before="0" w:beforeAutospacing="0" w:after="0" w:afterAutospacing="0"/>
        <w:ind w:firstLineChars="200" w:firstLine="640"/>
        <w:rPr>
          <w:rFonts w:ascii="仿宋_GB2312" w:eastAsia="仿宋_GB2312" w:hAnsi="ˎ̥" w:cs="Arial" w:hint="eastAsia"/>
          <w:color w:val="000000"/>
          <w:sz w:val="32"/>
          <w:szCs w:val="32"/>
        </w:rPr>
      </w:pPr>
      <w:r>
        <w:rPr>
          <w:rStyle w:val="a6"/>
          <w:rFonts w:ascii="仿宋_GB2312" w:eastAsia="仿宋_GB2312" w:hAnsi="ˎ̥" w:cs="Arial" w:hint="eastAsia"/>
          <w:b w:val="0"/>
          <w:color w:val="000000"/>
          <w:sz w:val="32"/>
          <w:szCs w:val="32"/>
        </w:rPr>
        <w:t>（三）财政拨款收入预算情况说明</w:t>
      </w:r>
    </w:p>
    <w:p w:rsidR="00DE75D6" w:rsidRDefault="00DE75D6" w:rsidP="00DE75D6">
      <w:pPr>
        <w:pStyle w:val="a5"/>
        <w:spacing w:before="0" w:beforeAutospacing="0" w:after="0" w:afterAutospacing="0"/>
        <w:ind w:firstLineChars="200"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2017年收入预算</w:t>
      </w:r>
      <w:r>
        <w:rPr>
          <w:rFonts w:ascii="Arial" w:eastAsia="方正小标宋简体" w:hAnsi="Arial" w:cs="Arial"/>
          <w:sz w:val="28"/>
          <w:szCs w:val="28"/>
        </w:rPr>
        <w:t>131.59</w:t>
      </w:r>
      <w:r>
        <w:rPr>
          <w:rFonts w:ascii="仿宋_GB2312" w:eastAsia="仿宋_GB2312" w:hAnsi="ˎ̥" w:cs="Arial" w:hint="eastAsia"/>
          <w:color w:val="000000"/>
          <w:sz w:val="32"/>
          <w:szCs w:val="32"/>
        </w:rPr>
        <w:t>万元，其中财政拨款</w:t>
      </w:r>
      <w:r>
        <w:rPr>
          <w:rFonts w:ascii="Arial" w:eastAsia="方正小标宋简体" w:hAnsi="Arial" w:cs="Arial"/>
          <w:sz w:val="28"/>
          <w:szCs w:val="28"/>
        </w:rPr>
        <w:t>131.59</w:t>
      </w:r>
      <w:r>
        <w:rPr>
          <w:rFonts w:ascii="仿宋_GB2312" w:eastAsia="仿宋_GB2312" w:hAnsi="ˎ̥" w:cs="Arial" w:hint="eastAsia"/>
          <w:color w:val="000000"/>
          <w:sz w:val="32"/>
          <w:szCs w:val="32"/>
        </w:rPr>
        <w:t>万元。比上年增加14.24万元，增长12.1%。</w:t>
      </w:r>
    </w:p>
    <w:p w:rsidR="00DE75D6" w:rsidRDefault="00DE75D6" w:rsidP="00DE75D6">
      <w:pPr>
        <w:pStyle w:val="a5"/>
        <w:spacing w:before="0" w:beforeAutospacing="0" w:after="0" w:afterAutospacing="0"/>
        <w:ind w:firstLineChars="200" w:firstLine="640"/>
        <w:rPr>
          <w:rFonts w:ascii="仿宋_GB2312" w:eastAsia="仿宋_GB2312" w:hAnsi="ˎ̥" w:cs="Arial" w:hint="eastAsia"/>
          <w:b/>
          <w:color w:val="000000"/>
          <w:sz w:val="32"/>
          <w:szCs w:val="32"/>
        </w:rPr>
      </w:pPr>
      <w:r>
        <w:rPr>
          <w:rStyle w:val="a6"/>
          <w:rFonts w:ascii="仿宋_GB2312" w:eastAsia="仿宋_GB2312" w:hAnsi="ˎ̥" w:cs="Arial" w:hint="eastAsia"/>
          <w:b w:val="0"/>
          <w:color w:val="000000"/>
          <w:sz w:val="32"/>
          <w:szCs w:val="32"/>
        </w:rPr>
        <w:t>（四）财政拨款支出预算情况说明</w:t>
      </w:r>
    </w:p>
    <w:p w:rsidR="00DE75D6" w:rsidRDefault="00DE75D6" w:rsidP="00DE75D6">
      <w:pPr>
        <w:pStyle w:val="a5"/>
        <w:spacing w:before="0" w:beforeAutospacing="0" w:after="0" w:afterAutospacing="0"/>
        <w:ind w:firstLineChars="200" w:firstLine="640"/>
        <w:rPr>
          <w:rFonts w:ascii="仿宋_GB2312" w:eastAsia="仿宋_GB2312" w:hAnsi="ˎ̥" w:cs="Arial" w:hint="eastAsia"/>
          <w:color w:val="000000"/>
          <w:sz w:val="32"/>
          <w:szCs w:val="32"/>
        </w:rPr>
      </w:pPr>
      <w:r>
        <w:rPr>
          <w:rFonts w:ascii="仿宋_GB2312" w:eastAsia="仿宋_GB2312" w:hAnsi="ˎ̥" w:cs="Arial" w:hint="eastAsia"/>
          <w:color w:val="000000"/>
          <w:sz w:val="32"/>
          <w:szCs w:val="32"/>
        </w:rPr>
        <w:t>2017年支出预算</w:t>
      </w:r>
      <w:r>
        <w:rPr>
          <w:rFonts w:ascii="Arial" w:eastAsia="方正小标宋简体" w:hAnsi="Arial" w:cs="Arial"/>
          <w:sz w:val="28"/>
          <w:szCs w:val="28"/>
        </w:rPr>
        <w:t>131.59</w:t>
      </w:r>
      <w:r>
        <w:rPr>
          <w:rFonts w:ascii="仿宋_GB2312" w:eastAsia="仿宋_GB2312" w:hAnsi="ˎ̥" w:cs="Arial" w:hint="eastAsia"/>
          <w:color w:val="000000"/>
          <w:sz w:val="32"/>
          <w:szCs w:val="32"/>
        </w:rPr>
        <w:t>万元，其中财政拨款支出</w:t>
      </w:r>
      <w:r>
        <w:rPr>
          <w:rFonts w:ascii="Arial" w:eastAsia="方正小标宋简体" w:hAnsi="Arial" w:cs="Arial"/>
          <w:sz w:val="28"/>
          <w:szCs w:val="28"/>
        </w:rPr>
        <w:t>131.59</w:t>
      </w:r>
      <w:r>
        <w:rPr>
          <w:rFonts w:ascii="仿宋_GB2312" w:eastAsia="仿宋_GB2312" w:hAnsi="ˎ̥" w:cs="Arial" w:hint="eastAsia"/>
          <w:color w:val="000000"/>
          <w:sz w:val="32"/>
          <w:szCs w:val="32"/>
        </w:rPr>
        <w:t>万元。比上年增加14.24万元，增长12.1%。支出按用途划分为：工资福利支出</w:t>
      </w:r>
      <w:r>
        <w:rPr>
          <w:rFonts w:ascii="Arial" w:eastAsia="方正小标宋简体" w:hAnsi="Arial" w:cs="Arial"/>
          <w:sz w:val="28"/>
          <w:szCs w:val="28"/>
        </w:rPr>
        <w:t>75.91</w:t>
      </w:r>
      <w:r>
        <w:rPr>
          <w:rFonts w:ascii="仿宋_GB2312" w:eastAsia="仿宋_GB2312" w:hAnsi="ˎ̥" w:cs="Arial" w:hint="eastAsia"/>
          <w:color w:val="000000"/>
          <w:sz w:val="32"/>
          <w:szCs w:val="32"/>
        </w:rPr>
        <w:t>万元，比上年增加3.17万元，增长4.3%；对个人和家庭的补助</w:t>
      </w:r>
      <w:r>
        <w:rPr>
          <w:rFonts w:ascii="Arial" w:eastAsia="方正小标宋简体" w:hAnsi="Arial" w:cs="Arial"/>
          <w:sz w:val="28"/>
          <w:szCs w:val="28"/>
        </w:rPr>
        <w:t>32.27</w:t>
      </w:r>
      <w:r>
        <w:rPr>
          <w:rFonts w:ascii="仿宋_GB2312" w:eastAsia="仿宋_GB2312" w:hAnsi="ˎ̥" w:cs="Arial" w:hint="eastAsia"/>
          <w:color w:val="000000"/>
          <w:sz w:val="32"/>
          <w:szCs w:val="32"/>
        </w:rPr>
        <w:t>万元，比上年增加3.21万元，增长11%；商品服务支出</w:t>
      </w:r>
      <w:r>
        <w:rPr>
          <w:rFonts w:ascii="Arial" w:eastAsia="方正小标宋简体" w:hAnsi="Arial" w:cs="Arial"/>
          <w:sz w:val="28"/>
          <w:szCs w:val="28"/>
        </w:rPr>
        <w:t>7.78</w:t>
      </w:r>
      <w:r>
        <w:rPr>
          <w:rFonts w:ascii="仿宋_GB2312" w:eastAsia="仿宋_GB2312" w:hAnsi="ˎ̥" w:cs="Arial" w:hint="eastAsia"/>
          <w:color w:val="000000"/>
          <w:sz w:val="32"/>
          <w:szCs w:val="32"/>
        </w:rPr>
        <w:t>万元，比上年增加0.23万元，增长3%；项目支出</w:t>
      </w:r>
      <w:r>
        <w:rPr>
          <w:rFonts w:ascii="Arial" w:eastAsia="方正小标宋简体" w:hAnsi="Arial" w:cs="Arial"/>
          <w:sz w:val="28"/>
          <w:szCs w:val="28"/>
        </w:rPr>
        <w:t>8</w:t>
      </w:r>
      <w:r>
        <w:rPr>
          <w:rFonts w:ascii="仿宋_GB2312" w:eastAsia="仿宋_GB2312" w:hAnsi="ˎ̥" w:cs="Arial" w:hint="eastAsia"/>
          <w:color w:val="000000"/>
          <w:sz w:val="32"/>
          <w:szCs w:val="32"/>
        </w:rPr>
        <w:t>万元，与上年持平。主要变化原因是：人员增加，基本支出相应增加。</w:t>
      </w:r>
    </w:p>
    <w:p w:rsidR="00DE75D6" w:rsidRDefault="00DE75D6" w:rsidP="00DE75D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四、“三公”经费支出预算情况说明</w:t>
      </w:r>
    </w:p>
    <w:p w:rsidR="00DE75D6" w:rsidRDefault="00DE75D6" w:rsidP="00DE75D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2017年“三公”经费支出预算</w:t>
      </w:r>
      <w:r>
        <w:rPr>
          <w:rFonts w:ascii="Arial" w:eastAsia="方正小标宋简体" w:hAnsi="Arial" w:cs="Arial"/>
          <w:sz w:val="28"/>
          <w:szCs w:val="28"/>
        </w:rPr>
        <w:t>0</w:t>
      </w:r>
      <w:r>
        <w:rPr>
          <w:rFonts w:ascii="仿宋_GB2312" w:eastAsia="仿宋_GB2312" w:hint="eastAsia"/>
          <w:sz w:val="32"/>
          <w:szCs w:val="32"/>
        </w:rPr>
        <w:t>万元，出国出境0万元，公务用车运行维护费</w:t>
      </w:r>
      <w:r>
        <w:rPr>
          <w:rFonts w:ascii="Arial" w:eastAsia="方正小标宋简体" w:hAnsi="Arial" w:cs="Arial"/>
          <w:sz w:val="36"/>
          <w:szCs w:val="36"/>
        </w:rPr>
        <w:t>0</w:t>
      </w:r>
      <w:r>
        <w:rPr>
          <w:rFonts w:ascii="Arial" w:eastAsia="方正小标宋简体" w:hAnsi="Arial" w:cs="Arial" w:hint="eastAsia"/>
          <w:sz w:val="28"/>
          <w:szCs w:val="28"/>
        </w:rPr>
        <w:t>万</w:t>
      </w:r>
      <w:r>
        <w:rPr>
          <w:rFonts w:ascii="仿宋_GB2312" w:eastAsia="仿宋_GB2312" w:hint="eastAsia"/>
          <w:sz w:val="32"/>
          <w:szCs w:val="32"/>
        </w:rPr>
        <w:t>。</w:t>
      </w:r>
    </w:p>
    <w:p w:rsidR="00DE75D6" w:rsidRDefault="00DE75D6" w:rsidP="00DE75D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五、其他重要事项的情况说明</w:t>
      </w:r>
    </w:p>
    <w:p w:rsidR="00DE75D6" w:rsidRDefault="00DE75D6" w:rsidP="00DE75D6">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一</w:t>
      </w:r>
      <w:proofErr w:type="gramEnd"/>
      <w:r>
        <w:rPr>
          <w:rFonts w:ascii="仿宋_GB2312" w:eastAsia="仿宋_GB2312" w:hint="eastAsia"/>
          <w:sz w:val="32"/>
          <w:szCs w:val="32"/>
        </w:rPr>
        <w:t>)机关运行经费支出情况</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办公费3.8万元，印刷费2.5万元，电费95万元，邮电费1.2万元，差旅费3.5万元，工会经费0.27万元，福利费0.66万元等支出。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 xml:space="preserve">　(二)政府采购支出情况（无）</w:t>
      </w:r>
    </w:p>
    <w:p w:rsidR="00DE75D6" w:rsidRDefault="00DE75D6" w:rsidP="00DE75D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六、专业性较强的名词解释</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1、财政拨款收入：是指市级财政当年拨付的资金。</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2、事业收入：是指事业单位开展专业活动及辅助活动所取 得的收入。</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 xml:space="preserve">3、其他收入：是指部门取得的除“财政拨款”、“事业收入”、“事业单位经营收入”等以外的收入。 </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4、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5、上年结转和结余：是指以前年度支出预算因客观条件变化未执行完毕、结转到本年度按有关规定继续使用的资金，既包括财政拨款结转和结余，也包括事业收入、经营收入、其他收入的结转和结余。</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6、基本支出：是指为保障机构正常运转、完成日常工作任务所必需的开支，其内容包括人员经费和日常公用经费两部分。</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7、项目支出：是指在基本支出之外，为完成特定的行政工作任务或事业发展目标所发生的支出。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8、一般公共服务（类）事务（款）：是指用于保障机构</w:t>
      </w:r>
      <w:r>
        <w:rPr>
          <w:rFonts w:ascii="仿宋_GB2312" w:eastAsia="仿宋_GB2312" w:hint="eastAsia"/>
          <w:sz w:val="32"/>
          <w:szCs w:val="32"/>
        </w:rPr>
        <w:lastRenderedPageBreak/>
        <w:t>正常运行、开展业务等活动的支出。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（1）行政运行（项）：是指为保障机构正常运转、完成日常工作任务安排的支出。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（2）一般行政管理事务（项）：是指单位的项目支出。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（3）机关服务（项）：是指为单位提供后勤保障服务的机关服务局的支出。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（4）事业运行（项）：是指事业单位用于保障机构正常运转的基本支出。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9、“三公”经费：是指纳入市级财政预算管理，部门使用财政拨款安排的因公出国（境）费、公务用车购置及运行费和公务接待费。其中，因公出国（境）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DE75D6" w:rsidRDefault="00DE75D6" w:rsidP="00DE75D6">
      <w:pPr>
        <w:ind w:firstLineChars="200" w:firstLine="640"/>
        <w:rPr>
          <w:rFonts w:ascii="仿宋_GB2312" w:eastAsia="仿宋_GB2312" w:hint="eastAsia"/>
          <w:sz w:val="32"/>
          <w:szCs w:val="32"/>
        </w:rPr>
      </w:pPr>
      <w:r>
        <w:rPr>
          <w:rFonts w:ascii="仿宋_GB2312" w:eastAsia="仿宋_GB2312" w:hint="eastAsia"/>
          <w:sz w:val="32"/>
          <w:szCs w:val="32"/>
        </w:rPr>
        <w:t>10、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E75D6" w:rsidRDefault="00DE75D6" w:rsidP="00DE75D6">
      <w:pPr>
        <w:ind w:firstLineChars="200" w:firstLine="640"/>
        <w:rPr>
          <w:rFonts w:ascii="仿宋_GB2312" w:eastAsia="仿宋_GB2312" w:hint="eastAsia"/>
          <w:sz w:val="32"/>
          <w:szCs w:val="32"/>
        </w:rPr>
      </w:pPr>
    </w:p>
    <w:p w:rsidR="00DE75D6" w:rsidRDefault="00DE75D6" w:rsidP="00DE75D6">
      <w:pPr>
        <w:ind w:firstLineChars="200" w:firstLine="640"/>
        <w:rPr>
          <w:rFonts w:ascii="仿宋_GB2312" w:eastAsia="仿宋_GB2312" w:hint="eastAsia"/>
          <w:sz w:val="32"/>
          <w:szCs w:val="32"/>
        </w:rPr>
      </w:pPr>
    </w:p>
    <w:p w:rsidR="00DE75D6" w:rsidRDefault="00DE75D6" w:rsidP="00DE75D6">
      <w:pPr>
        <w:rPr>
          <w:rFonts w:ascii="仿宋_GB2312" w:eastAsia="仿宋_GB2312" w:hint="eastAsia"/>
          <w:sz w:val="32"/>
          <w:szCs w:val="32"/>
        </w:rPr>
      </w:pPr>
    </w:p>
    <w:p w:rsidR="00DE75D6" w:rsidRDefault="00DE75D6" w:rsidP="00DE75D6">
      <w:pPr>
        <w:rPr>
          <w:rFonts w:ascii="仿宋_GB2312" w:eastAsia="仿宋_GB2312" w:hint="eastAsia"/>
          <w:sz w:val="32"/>
          <w:szCs w:val="32"/>
        </w:rPr>
      </w:pPr>
    </w:p>
    <w:p w:rsidR="00DE75D6" w:rsidRDefault="00DE75D6" w:rsidP="00DE75D6">
      <w:pPr>
        <w:rPr>
          <w:rFonts w:ascii="仿宋_GB2312" w:eastAsia="仿宋_GB2312" w:hint="eastAsia"/>
          <w:sz w:val="32"/>
          <w:szCs w:val="32"/>
        </w:rPr>
      </w:pPr>
    </w:p>
    <w:p w:rsidR="00DE75D6" w:rsidRDefault="00DE75D6" w:rsidP="00DE75D6">
      <w:pPr>
        <w:rPr>
          <w:rFonts w:ascii="仿宋_GB2312" w:eastAsia="仿宋_GB2312" w:hint="eastAsia"/>
          <w:sz w:val="32"/>
          <w:szCs w:val="32"/>
        </w:rPr>
      </w:pPr>
    </w:p>
    <w:p w:rsidR="00DE75D6" w:rsidRDefault="00DE75D6" w:rsidP="00DE75D6">
      <w:pPr>
        <w:tabs>
          <w:tab w:val="left" w:pos="5565"/>
        </w:tabs>
        <w:rPr>
          <w:rFonts w:ascii="仿宋_GB2312" w:eastAsia="仿宋_GB2312" w:hint="eastAsia"/>
          <w:sz w:val="28"/>
          <w:szCs w:val="28"/>
        </w:rPr>
      </w:pPr>
      <w:r>
        <w:rPr>
          <w:rFonts w:ascii="仿宋_GB2312" w:eastAsia="仿宋_GB2312" w:hint="eastAsia"/>
          <w:sz w:val="32"/>
          <w:szCs w:val="32"/>
        </w:rPr>
        <w:tab/>
      </w:r>
    </w:p>
    <w:p w:rsidR="00DE75D6" w:rsidRDefault="00DE75D6" w:rsidP="00DE75D6">
      <w:pPr>
        <w:rPr>
          <w:rFonts w:ascii="仿宋_GB2312" w:eastAsia="仿宋_GB2312" w:hint="eastAsia"/>
          <w:sz w:val="32"/>
          <w:szCs w:val="32"/>
        </w:rPr>
      </w:pPr>
    </w:p>
    <w:p w:rsidR="00DE75D6" w:rsidRDefault="00DE75D6" w:rsidP="00DE75D6">
      <w:pPr>
        <w:rPr>
          <w:rFonts w:ascii="仿宋_GB2312" w:eastAsia="仿宋_GB2312" w:hint="eastAsia"/>
          <w:sz w:val="32"/>
          <w:szCs w:val="32"/>
        </w:rPr>
      </w:pPr>
    </w:p>
    <w:p w:rsidR="00972FD5" w:rsidRPr="00DE75D6" w:rsidRDefault="00972FD5">
      <w:bookmarkStart w:id="0" w:name="_GoBack"/>
      <w:bookmarkEnd w:id="0"/>
    </w:p>
    <w:sectPr w:rsidR="00972FD5" w:rsidRPr="00DE7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DA" w:rsidRDefault="00834EDA" w:rsidP="00DE75D6">
      <w:r>
        <w:separator/>
      </w:r>
    </w:p>
  </w:endnote>
  <w:endnote w:type="continuationSeparator" w:id="0">
    <w:p w:rsidR="00834EDA" w:rsidRDefault="00834EDA" w:rsidP="00D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DA" w:rsidRDefault="00834EDA" w:rsidP="00DE75D6">
      <w:r>
        <w:separator/>
      </w:r>
    </w:p>
  </w:footnote>
  <w:footnote w:type="continuationSeparator" w:id="0">
    <w:p w:rsidR="00834EDA" w:rsidRDefault="00834EDA" w:rsidP="00DE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7C"/>
    <w:rsid w:val="0015587C"/>
    <w:rsid w:val="00834EDA"/>
    <w:rsid w:val="00972FD5"/>
    <w:rsid w:val="00DE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5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75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75D6"/>
    <w:rPr>
      <w:sz w:val="18"/>
      <w:szCs w:val="18"/>
    </w:rPr>
  </w:style>
  <w:style w:type="paragraph" w:styleId="a4">
    <w:name w:val="footer"/>
    <w:basedOn w:val="a"/>
    <w:link w:val="Char0"/>
    <w:uiPriority w:val="99"/>
    <w:unhideWhenUsed/>
    <w:rsid w:val="00DE75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75D6"/>
    <w:rPr>
      <w:sz w:val="18"/>
      <w:szCs w:val="18"/>
    </w:rPr>
  </w:style>
  <w:style w:type="paragraph" w:styleId="a5">
    <w:name w:val="Normal (Web)"/>
    <w:basedOn w:val="a"/>
    <w:semiHidden/>
    <w:unhideWhenUsed/>
    <w:rsid w:val="00DE75D6"/>
    <w:pPr>
      <w:widowControl/>
      <w:spacing w:before="100" w:beforeAutospacing="1" w:after="100" w:afterAutospacing="1"/>
      <w:jc w:val="left"/>
    </w:pPr>
    <w:rPr>
      <w:rFonts w:ascii="宋体" w:hAnsi="宋体" w:cs="宋体"/>
      <w:kern w:val="0"/>
      <w:sz w:val="24"/>
    </w:rPr>
  </w:style>
  <w:style w:type="character" w:styleId="a6">
    <w:name w:val="Strong"/>
    <w:basedOn w:val="a0"/>
    <w:qFormat/>
    <w:rsid w:val="00DE7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0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1635</Characters>
  <Application>Microsoft Office Word</Application>
  <DocSecurity>0</DocSecurity>
  <Lines>13</Lines>
  <Paragraphs>3</Paragraphs>
  <ScaleCrop>false</ScaleCrop>
  <Company>china</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2017-11-17T03:17:00Z</dcterms:created>
  <dcterms:modified xsi:type="dcterms:W3CDTF">2017-11-17T03:17:00Z</dcterms:modified>
</cp:coreProperties>
</file>