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EA" w:rsidRDefault="00A736EA" w:rsidP="00A736EA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DE242C">
        <w:rPr>
          <w:rFonts w:hint="eastAsia"/>
          <w:b/>
          <w:sz w:val="44"/>
          <w:szCs w:val="44"/>
        </w:rPr>
        <w:t>永城市城乡建设服务中心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jc w:val="center"/>
        <w:rPr>
          <w:b/>
          <w:sz w:val="44"/>
          <w:szCs w:val="44"/>
        </w:rPr>
      </w:pPr>
      <w:r w:rsidRPr="00DE242C">
        <w:rPr>
          <w:b/>
          <w:sz w:val="44"/>
          <w:szCs w:val="44"/>
        </w:rPr>
        <w:t>2015</w:t>
      </w:r>
      <w:r w:rsidRPr="00DE242C">
        <w:rPr>
          <w:rFonts w:hint="eastAsia"/>
          <w:b/>
          <w:sz w:val="44"/>
          <w:szCs w:val="44"/>
        </w:rPr>
        <w:t>年度部门决算情况说明</w:t>
      </w:r>
    </w:p>
    <w:p w:rsidR="00A736EA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一、部门基本情况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 xml:space="preserve"> (</w:t>
      </w:r>
      <w:r w:rsidRPr="00DE242C">
        <w:rPr>
          <w:rFonts w:hint="eastAsia"/>
          <w:sz w:val="28"/>
        </w:rPr>
        <w:t>一</w:t>
      </w:r>
      <w:r w:rsidRPr="00DE242C">
        <w:rPr>
          <w:sz w:val="28"/>
        </w:rPr>
        <w:t>)</w:t>
      </w:r>
      <w:r w:rsidRPr="00DE242C">
        <w:rPr>
          <w:rFonts w:hint="eastAsia"/>
          <w:sz w:val="28"/>
        </w:rPr>
        <w:t>部门机构设置、职能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永城市城乡建设服务中心机关内设七个职能科室，十个二级机构。主要职责是：贯彻执行国家、省、市有关住房保障、城乡规划、城乡建设管理等方面的法律、法规和政策；制定相关的规范性文件并组织实施。承担保障城镇低收入家庭住房。承担规范住房和城乡规划建设管理秩序。承担规范房地产市场秩序、监督管理房地产市场、管理建筑市场，规范市场各方主体行为。承担全市勘测设计管理、规范勘测设计咨询市场秩序、监督管理勘察设计咨询质量。承担建筑工程质量安全监管，推进建筑节能、城镇减排的责任。负责市政道路、排水、桥涵、照明设施等市政设施的建设和管理。负责城市供水、热力、燃气等公用事业的建设和管理工作。负责全市污水处理厂和生活垃圾处理厂的指导、协调、监督管理工作。负责城乡建设规划的编制和修编工作、城乡规划的实施管理与审批、城乡规划实施的监察管理。承办市政府交办的其他事项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 xml:space="preserve"> (</w:t>
      </w:r>
      <w:r w:rsidRPr="00DE242C">
        <w:rPr>
          <w:rFonts w:hint="eastAsia"/>
          <w:sz w:val="28"/>
        </w:rPr>
        <w:t>二</w:t>
      </w:r>
      <w:r w:rsidRPr="00DE242C">
        <w:rPr>
          <w:sz w:val="28"/>
        </w:rPr>
        <w:t>)</w:t>
      </w:r>
      <w:r w:rsidRPr="00DE242C">
        <w:rPr>
          <w:rFonts w:hint="eastAsia"/>
          <w:sz w:val="28"/>
        </w:rPr>
        <w:t>人员构成情况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永城市城乡建设服务中心预算管理单位人员编制共计</w:t>
      </w:r>
      <w:r w:rsidRPr="00DE242C">
        <w:rPr>
          <w:sz w:val="28"/>
        </w:rPr>
        <w:t>45</w:t>
      </w:r>
      <w:r w:rsidRPr="00DE242C">
        <w:rPr>
          <w:rFonts w:hint="eastAsia"/>
          <w:sz w:val="28"/>
        </w:rPr>
        <w:t>名，其中，行政、参公及工勤编制</w:t>
      </w:r>
      <w:r w:rsidRPr="00DE242C">
        <w:rPr>
          <w:sz w:val="28"/>
        </w:rPr>
        <w:t>19</w:t>
      </w:r>
      <w:r w:rsidRPr="00DE242C">
        <w:rPr>
          <w:rFonts w:hint="eastAsia"/>
          <w:sz w:val="28"/>
        </w:rPr>
        <w:t>人，事业编制</w:t>
      </w:r>
      <w:r w:rsidRPr="00DE242C">
        <w:rPr>
          <w:sz w:val="28"/>
        </w:rPr>
        <w:t>26</w:t>
      </w:r>
      <w:r w:rsidRPr="00DE242C">
        <w:rPr>
          <w:rFonts w:hint="eastAsia"/>
          <w:sz w:val="28"/>
        </w:rPr>
        <w:t>人；离退休人员</w:t>
      </w:r>
      <w:r w:rsidRPr="00DE242C">
        <w:rPr>
          <w:sz w:val="28"/>
        </w:rPr>
        <w:t>32</w:t>
      </w:r>
      <w:r w:rsidRPr="00DE242C">
        <w:rPr>
          <w:rFonts w:hint="eastAsia"/>
          <w:sz w:val="28"/>
        </w:rPr>
        <w:t>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 xml:space="preserve"> (</w:t>
      </w:r>
      <w:r w:rsidRPr="00DE242C">
        <w:rPr>
          <w:rFonts w:hint="eastAsia"/>
          <w:sz w:val="28"/>
        </w:rPr>
        <w:t>三</w:t>
      </w:r>
      <w:r w:rsidRPr="00DE242C">
        <w:rPr>
          <w:sz w:val="28"/>
        </w:rPr>
        <w:t>)</w:t>
      </w:r>
      <w:r w:rsidRPr="00DE242C">
        <w:rPr>
          <w:rFonts w:hint="eastAsia"/>
          <w:sz w:val="28"/>
        </w:rPr>
        <w:t>年度的主要工作任务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贯彻执行国家、省、市有关住房保障、城乡规划、城乡建设管理等方面的法律、法规和政策；制定相关的规范性文件并组织实施。承担保障城镇低收入家庭住房。承担规范住房和城乡规划建设管理秩序。承担规范房地产市场秩序、监督管理房地产市场、管理建筑市场，规范市场各方主体行为。承担全市勘测设计管理、规范勘测设计咨询市场秩序、监督管理勘察设计咨询质量。承担建筑工程质量安全监管，推进建筑节能、城镇减排的责任。负责市政道路、排水、桥涵、照明设施等市政设施的建设和管理。负责城市供水、热力、燃气等公用事业的建设和管理工作。负责全市污水处理厂和生活垃圾处理厂的指导、协调、监督管理工作。负责城乡建设规划的编制和修编工作、城乡规划的实施管理与审批、城乡规划实施的监察管理。负责城市规划区内市容环卫、城市管理等方面的行政执法工作。承办市政府交办的其他事项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二、收入决算说明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2015</w:t>
      </w:r>
      <w:r w:rsidRPr="00DE242C">
        <w:rPr>
          <w:rFonts w:hint="eastAsia"/>
          <w:sz w:val="28"/>
        </w:rPr>
        <w:t>年收入决算</w:t>
      </w:r>
      <w:r w:rsidRPr="00DE242C">
        <w:rPr>
          <w:sz w:val="28"/>
        </w:rPr>
        <w:t>567</w:t>
      </w:r>
      <w:r w:rsidRPr="00DE242C">
        <w:rPr>
          <w:rFonts w:hint="eastAsia"/>
          <w:sz w:val="28"/>
        </w:rPr>
        <w:t>万元，其中财政拨款</w:t>
      </w:r>
      <w:r w:rsidRPr="00DE242C">
        <w:rPr>
          <w:sz w:val="28"/>
        </w:rPr>
        <w:t>567</w:t>
      </w:r>
      <w:r w:rsidRPr="00DE242C">
        <w:rPr>
          <w:rFonts w:hint="eastAsia"/>
          <w:sz w:val="28"/>
        </w:rPr>
        <w:t>万元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三、支出决算说明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2015</w:t>
      </w:r>
      <w:r w:rsidRPr="00DE242C">
        <w:rPr>
          <w:rFonts w:hint="eastAsia"/>
          <w:sz w:val="28"/>
        </w:rPr>
        <w:t>年支出决算按用途划分为：工资福利支出</w:t>
      </w:r>
      <w:r w:rsidRPr="00DE242C">
        <w:rPr>
          <w:sz w:val="28"/>
        </w:rPr>
        <w:t>276.88</w:t>
      </w:r>
      <w:r w:rsidRPr="00DE242C">
        <w:rPr>
          <w:rFonts w:hint="eastAsia"/>
          <w:sz w:val="28"/>
        </w:rPr>
        <w:t>万元，占</w:t>
      </w:r>
      <w:r w:rsidRPr="00DE242C">
        <w:rPr>
          <w:sz w:val="28"/>
        </w:rPr>
        <w:t>39.33%</w:t>
      </w:r>
      <w:r w:rsidRPr="00DE242C">
        <w:rPr>
          <w:rFonts w:hint="eastAsia"/>
          <w:sz w:val="28"/>
        </w:rPr>
        <w:t>；对个人和家庭的补助</w:t>
      </w:r>
      <w:r w:rsidRPr="00DE242C">
        <w:rPr>
          <w:sz w:val="28"/>
        </w:rPr>
        <w:t>116.83</w:t>
      </w:r>
      <w:r w:rsidRPr="00DE242C">
        <w:rPr>
          <w:rFonts w:hint="eastAsia"/>
          <w:sz w:val="28"/>
        </w:rPr>
        <w:t>万元，占</w:t>
      </w:r>
      <w:r w:rsidRPr="00DE242C">
        <w:rPr>
          <w:sz w:val="28"/>
        </w:rPr>
        <w:t>17.43%</w:t>
      </w:r>
      <w:r w:rsidRPr="00DE242C">
        <w:rPr>
          <w:rFonts w:hint="eastAsia"/>
          <w:sz w:val="28"/>
        </w:rPr>
        <w:t>；商品服务支出</w:t>
      </w:r>
      <w:r w:rsidRPr="00DE242C">
        <w:rPr>
          <w:sz w:val="28"/>
        </w:rPr>
        <w:t>23.05</w:t>
      </w:r>
      <w:r w:rsidRPr="00DE242C">
        <w:rPr>
          <w:rFonts w:hint="eastAsia"/>
          <w:sz w:val="28"/>
        </w:rPr>
        <w:t>万元，占</w:t>
      </w:r>
      <w:r w:rsidRPr="00DE242C">
        <w:rPr>
          <w:sz w:val="28"/>
        </w:rPr>
        <w:t xml:space="preserve">3.43% </w:t>
      </w:r>
      <w:bookmarkStart w:id="0" w:name="_GoBack"/>
      <w:bookmarkEnd w:id="0"/>
      <w:r w:rsidRPr="00DE242C">
        <w:rPr>
          <w:rFonts w:hint="eastAsia"/>
          <w:sz w:val="28"/>
        </w:rPr>
        <w:t>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四、“三公”经费说明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2015</w:t>
      </w:r>
      <w:r w:rsidRPr="00DE242C">
        <w:rPr>
          <w:rFonts w:hint="eastAsia"/>
          <w:sz w:val="28"/>
        </w:rPr>
        <w:t>年“三公”经费支出决算</w:t>
      </w:r>
      <w:r w:rsidRPr="00DE242C">
        <w:rPr>
          <w:sz w:val="28"/>
        </w:rPr>
        <w:t xml:space="preserve">  7  </w:t>
      </w:r>
      <w:r w:rsidRPr="00DE242C">
        <w:rPr>
          <w:rFonts w:hint="eastAsia"/>
          <w:sz w:val="28"/>
        </w:rPr>
        <w:t>万元，其中：因公出国</w:t>
      </w:r>
      <w:r w:rsidRPr="00DE242C">
        <w:rPr>
          <w:sz w:val="28"/>
        </w:rPr>
        <w:t>(</w:t>
      </w:r>
      <w:r w:rsidRPr="00DE242C">
        <w:rPr>
          <w:rFonts w:hint="eastAsia"/>
          <w:sz w:val="28"/>
        </w:rPr>
        <w:t>境</w:t>
      </w:r>
      <w:r w:rsidRPr="00DE242C">
        <w:rPr>
          <w:sz w:val="28"/>
        </w:rPr>
        <w:t>)</w:t>
      </w:r>
      <w:r w:rsidRPr="00DE242C">
        <w:rPr>
          <w:rFonts w:hint="eastAsia"/>
          <w:sz w:val="28"/>
        </w:rPr>
        <w:t>费用</w:t>
      </w:r>
      <w:r w:rsidRPr="00DE242C">
        <w:rPr>
          <w:sz w:val="28"/>
        </w:rPr>
        <w:t xml:space="preserve"> 0 </w:t>
      </w:r>
      <w:r w:rsidRPr="00DE242C">
        <w:rPr>
          <w:rFonts w:hint="eastAsia"/>
          <w:sz w:val="28"/>
        </w:rPr>
        <w:t>万元，公务接待费</w:t>
      </w:r>
      <w:r w:rsidRPr="00DE242C">
        <w:rPr>
          <w:sz w:val="28"/>
        </w:rPr>
        <w:t xml:space="preserve">  5 </w:t>
      </w:r>
      <w:r w:rsidRPr="00DE242C">
        <w:rPr>
          <w:rFonts w:hint="eastAsia"/>
          <w:sz w:val="28"/>
        </w:rPr>
        <w:t>万元，公务用车运行维护费</w:t>
      </w:r>
      <w:r w:rsidRPr="00DE242C">
        <w:rPr>
          <w:sz w:val="28"/>
        </w:rPr>
        <w:t xml:space="preserve">  2 </w:t>
      </w:r>
      <w:r w:rsidRPr="00DE242C">
        <w:rPr>
          <w:rFonts w:hint="eastAsia"/>
          <w:sz w:val="28"/>
        </w:rPr>
        <w:t>万元，公务用车购置</w:t>
      </w:r>
      <w:r w:rsidRPr="00DE242C">
        <w:rPr>
          <w:sz w:val="28"/>
        </w:rPr>
        <w:t xml:space="preserve">  0 </w:t>
      </w:r>
      <w:r w:rsidRPr="00DE242C">
        <w:rPr>
          <w:rFonts w:hint="eastAsia"/>
          <w:sz w:val="28"/>
        </w:rPr>
        <w:t>万元。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五、名词解释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1</w:t>
      </w:r>
      <w:r w:rsidRPr="00DE242C">
        <w:rPr>
          <w:rFonts w:hint="eastAsia"/>
          <w:sz w:val="28"/>
        </w:rPr>
        <w:t>、财政拨款收入：是指市级财政当年拨付的资金。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2</w:t>
      </w:r>
      <w:r w:rsidRPr="00DE242C">
        <w:rPr>
          <w:rFonts w:hint="eastAsia"/>
          <w:sz w:val="28"/>
        </w:rPr>
        <w:t>、事业收入：是指事业单位开展专业活动及辅助活动所取</w:t>
      </w:r>
      <w:r w:rsidRPr="00DE242C">
        <w:rPr>
          <w:sz w:val="28"/>
        </w:rPr>
        <w:t xml:space="preserve"> </w:t>
      </w:r>
      <w:r w:rsidRPr="00DE242C">
        <w:rPr>
          <w:rFonts w:hint="eastAsia"/>
          <w:sz w:val="28"/>
        </w:rPr>
        <w:t>得的收入。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3</w:t>
      </w:r>
      <w:r w:rsidRPr="00DE242C">
        <w:rPr>
          <w:rFonts w:hint="eastAsia"/>
          <w:sz w:val="28"/>
        </w:rPr>
        <w:t>、其他收入：是指部门取得的除“财政拨款”、“事业收入”、“事业单位经营收入”等以外的收入。</w:t>
      </w:r>
      <w:r w:rsidRPr="00DE242C">
        <w:rPr>
          <w:sz w:val="28"/>
        </w:rPr>
        <w:t xml:space="preserve"> 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4</w:t>
      </w:r>
      <w:r w:rsidRPr="00DE242C">
        <w:rPr>
          <w:rFonts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DE242C">
        <w:rPr>
          <w:sz w:val="28"/>
        </w:rPr>
        <w:t xml:space="preserve"> </w:t>
      </w:r>
      <w:r w:rsidRPr="00DE242C">
        <w:rPr>
          <w:rFonts w:hint="eastAsia"/>
          <w:sz w:val="28"/>
        </w:rPr>
        <w:t>支差额的基金）弥补当年收支缺口的资金。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5</w:t>
      </w:r>
      <w:r w:rsidRPr="00DE242C">
        <w:rPr>
          <w:rFonts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6</w:t>
      </w:r>
      <w:r w:rsidRPr="00DE242C">
        <w:rPr>
          <w:rFonts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7</w:t>
      </w:r>
      <w:r w:rsidRPr="00DE242C">
        <w:rPr>
          <w:rFonts w:hint="eastAsia"/>
          <w:sz w:val="28"/>
        </w:rPr>
        <w:t>、项目支出：是指在基本支出之外，为完成特定的行政工作任务或事业发展目标所发生的支出。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8</w:t>
      </w:r>
      <w:r w:rsidRPr="00DE242C">
        <w:rPr>
          <w:rFonts w:hint="eastAsia"/>
          <w:sz w:val="28"/>
        </w:rPr>
        <w:t>、一般公共服务（类）事务（款）：是指用于保障机构正常运行、开展业务等活动的支出。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（</w:t>
      </w:r>
      <w:r w:rsidRPr="00DE242C">
        <w:rPr>
          <w:sz w:val="28"/>
        </w:rPr>
        <w:t>1</w:t>
      </w:r>
      <w:r w:rsidRPr="00DE242C">
        <w:rPr>
          <w:rFonts w:hint="eastAsia"/>
          <w:sz w:val="28"/>
        </w:rPr>
        <w:t>）行政运行（项）：是指为保障机构正常运转、完成日常工作任务安排的支出。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（</w:t>
      </w:r>
      <w:r w:rsidRPr="00DE242C">
        <w:rPr>
          <w:sz w:val="28"/>
        </w:rPr>
        <w:t>2</w:t>
      </w:r>
      <w:r w:rsidRPr="00DE242C">
        <w:rPr>
          <w:rFonts w:hint="eastAsia"/>
          <w:sz w:val="28"/>
        </w:rPr>
        <w:t>）一般行政管理事务（项）：是指单位的项目支出。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（</w:t>
      </w:r>
      <w:r w:rsidRPr="00DE242C">
        <w:rPr>
          <w:sz w:val="28"/>
        </w:rPr>
        <w:t>3</w:t>
      </w:r>
      <w:r w:rsidRPr="00DE242C">
        <w:rPr>
          <w:rFonts w:hint="eastAsia"/>
          <w:sz w:val="28"/>
        </w:rPr>
        <w:t>）机关服务（项）：是指为单位提供后勤保障服务的机关服务局的支出。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rFonts w:hint="eastAsia"/>
          <w:sz w:val="28"/>
        </w:rPr>
        <w:t>（</w:t>
      </w:r>
      <w:r w:rsidRPr="00DE242C">
        <w:rPr>
          <w:sz w:val="28"/>
        </w:rPr>
        <w:t>4</w:t>
      </w:r>
      <w:r w:rsidRPr="00DE242C">
        <w:rPr>
          <w:rFonts w:hint="eastAsia"/>
          <w:sz w:val="28"/>
        </w:rPr>
        <w:t>）事业运行（项）：是指事业单位用于保障机构正常运转的基本支出。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9</w:t>
      </w:r>
      <w:r w:rsidRPr="00DE242C">
        <w:rPr>
          <w:rFonts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  <w:r w:rsidRPr="00DE242C">
        <w:rPr>
          <w:sz w:val="28"/>
        </w:rPr>
        <w:t>10</w:t>
      </w:r>
      <w:r w:rsidRPr="00DE242C">
        <w:rPr>
          <w:rFonts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736EA" w:rsidRPr="00DE242C" w:rsidRDefault="00A736EA" w:rsidP="00DE242C">
      <w:pPr>
        <w:spacing w:beforeLines="50" w:afterLines="50" w:line="360" w:lineRule="auto"/>
        <w:ind w:firstLineChars="200" w:firstLine="31680"/>
        <w:rPr>
          <w:sz w:val="28"/>
        </w:rPr>
      </w:pPr>
    </w:p>
    <w:sectPr w:rsidR="00A736EA" w:rsidRPr="00DE242C" w:rsidSect="00F1258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EA" w:rsidRDefault="00A736EA" w:rsidP="00E10888">
      <w:pPr>
        <w:ind w:firstLine="640"/>
      </w:pPr>
      <w:r>
        <w:separator/>
      </w:r>
    </w:p>
  </w:endnote>
  <w:endnote w:type="continuationSeparator" w:id="0">
    <w:p w:rsidR="00A736EA" w:rsidRDefault="00A736EA" w:rsidP="00E1088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EA" w:rsidRDefault="00A736EA" w:rsidP="00032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6EA" w:rsidRDefault="00A736EA" w:rsidP="00DE24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EA" w:rsidRDefault="00A736EA" w:rsidP="000324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736EA" w:rsidRDefault="00A736EA" w:rsidP="00DE242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EA" w:rsidRDefault="00A736EA" w:rsidP="00E10888">
      <w:pPr>
        <w:ind w:firstLine="640"/>
      </w:pPr>
      <w:r>
        <w:separator/>
      </w:r>
    </w:p>
  </w:footnote>
  <w:footnote w:type="continuationSeparator" w:id="0">
    <w:p w:rsidR="00A736EA" w:rsidRDefault="00A736EA" w:rsidP="00E1088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8D"/>
    <w:rsid w:val="00032424"/>
    <w:rsid w:val="002E197B"/>
    <w:rsid w:val="00A00F90"/>
    <w:rsid w:val="00A736EA"/>
    <w:rsid w:val="00DE242C"/>
    <w:rsid w:val="00E10888"/>
    <w:rsid w:val="00F1258D"/>
    <w:rsid w:val="00F91218"/>
    <w:rsid w:val="571757C1"/>
    <w:rsid w:val="58AD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8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25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F1258D"/>
    <w:rPr>
      <w:rFonts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F91218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230"/>
    <w:rPr>
      <w:szCs w:val="24"/>
    </w:rPr>
  </w:style>
  <w:style w:type="character" w:customStyle="1" w:styleId="BodyTextChar1">
    <w:name w:val="Body Text Char1"/>
    <w:link w:val="BodyText"/>
    <w:uiPriority w:val="99"/>
    <w:locked/>
    <w:rsid w:val="00F91218"/>
    <w:rPr>
      <w:rFonts w:ascii="仿宋_GB2312" w:eastAsia="仿宋_GB2312"/>
      <w:sz w:val="32"/>
      <w:lang w:val="en-US" w:eastAsia="zh-CN"/>
    </w:rPr>
  </w:style>
  <w:style w:type="paragraph" w:styleId="Footer">
    <w:name w:val="footer"/>
    <w:basedOn w:val="Normal"/>
    <w:link w:val="FooterChar"/>
    <w:uiPriority w:val="99"/>
    <w:rsid w:val="00DE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223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DE24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304</Words>
  <Characters>1734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2014-10-29T12:08:00Z</dcterms:created>
  <dcterms:modified xsi:type="dcterms:W3CDTF">2016-10-06T06:21:00Z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