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7A" w:rsidRDefault="00747F7A" w:rsidP="00747F7A">
      <w:pPr>
        <w:spacing w:beforeLines="50" w:afterLines="50" w:line="360" w:lineRule="auto"/>
        <w:ind w:firstLineChars="200" w:firstLine="31680"/>
        <w:rPr>
          <w:rFonts w:eastAsia="新宋体"/>
          <w:b/>
          <w:sz w:val="44"/>
          <w:szCs w:val="44"/>
        </w:rPr>
      </w:pPr>
    </w:p>
    <w:p w:rsidR="00747F7A" w:rsidRPr="00222F3D" w:rsidRDefault="00747F7A" w:rsidP="00222F3D">
      <w:pPr>
        <w:spacing w:beforeLines="50" w:afterLines="50" w:line="360" w:lineRule="auto"/>
        <w:ind w:firstLineChars="200" w:firstLine="31680"/>
        <w:jc w:val="center"/>
        <w:rPr>
          <w:rFonts w:eastAsia="新宋体"/>
          <w:b/>
          <w:sz w:val="44"/>
          <w:szCs w:val="44"/>
        </w:rPr>
      </w:pPr>
      <w:r w:rsidRPr="00222F3D">
        <w:rPr>
          <w:rFonts w:eastAsia="新宋体" w:hint="eastAsia"/>
          <w:b/>
          <w:sz w:val="44"/>
          <w:szCs w:val="44"/>
        </w:rPr>
        <w:t>永城市环境保护局</w:t>
      </w:r>
    </w:p>
    <w:p w:rsidR="00747F7A" w:rsidRPr="00222F3D" w:rsidRDefault="00747F7A" w:rsidP="00222F3D">
      <w:pPr>
        <w:spacing w:beforeLines="50" w:afterLines="50" w:line="360" w:lineRule="auto"/>
        <w:ind w:firstLineChars="200" w:firstLine="31680"/>
        <w:jc w:val="center"/>
        <w:rPr>
          <w:rFonts w:eastAsia="新宋体"/>
          <w:b/>
          <w:sz w:val="44"/>
          <w:szCs w:val="44"/>
        </w:rPr>
      </w:pPr>
      <w:r w:rsidRPr="00222F3D">
        <w:rPr>
          <w:rFonts w:eastAsia="新宋体"/>
          <w:b/>
          <w:sz w:val="44"/>
          <w:szCs w:val="44"/>
        </w:rPr>
        <w:t>2015</w:t>
      </w:r>
      <w:r w:rsidRPr="00222F3D">
        <w:rPr>
          <w:rFonts w:eastAsia="新宋体" w:hint="eastAsia"/>
          <w:b/>
          <w:sz w:val="44"/>
          <w:szCs w:val="44"/>
        </w:rPr>
        <w:t>年度部门决算情况说明</w:t>
      </w:r>
    </w:p>
    <w:p w:rsidR="00747F7A" w:rsidRPr="00222F3D" w:rsidRDefault="00747F7A" w:rsidP="00222F3D">
      <w:pPr>
        <w:spacing w:beforeLines="50" w:afterLines="50" w:line="360" w:lineRule="auto"/>
        <w:ind w:firstLineChars="200" w:firstLine="31680"/>
        <w:jc w:val="center"/>
        <w:rPr>
          <w:rFonts w:eastAsia="新宋体"/>
          <w:sz w:val="28"/>
        </w:rPr>
      </w:pP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sz w:val="28"/>
        </w:rPr>
        <w:t xml:space="preserve">   </w:t>
      </w:r>
      <w:r w:rsidRPr="00222F3D">
        <w:rPr>
          <w:rFonts w:eastAsia="新宋体" w:hint="eastAsia"/>
          <w:sz w:val="28"/>
        </w:rPr>
        <w:t>一、部门基本情况</w:t>
      </w:r>
    </w:p>
    <w:p w:rsidR="00747F7A" w:rsidRPr="00222F3D" w:rsidRDefault="00747F7A" w:rsidP="00222F3D">
      <w:pPr>
        <w:spacing w:beforeLines="50" w:afterLines="50" w:line="360" w:lineRule="auto"/>
        <w:ind w:rightChars="413" w:right="31680" w:firstLineChars="200" w:firstLine="31680"/>
        <w:rPr>
          <w:rFonts w:eastAsia="新宋体"/>
          <w:sz w:val="28"/>
        </w:rPr>
      </w:pPr>
      <w:r>
        <w:rPr>
          <w:rFonts w:eastAsia="新宋体"/>
          <w:sz w:val="28"/>
        </w:rPr>
        <w:t xml:space="preserve"> </w:t>
      </w:r>
      <w:r w:rsidRPr="00222F3D">
        <w:rPr>
          <w:rFonts w:eastAsia="新宋体" w:hint="eastAsia"/>
          <w:sz w:val="28"/>
        </w:rPr>
        <w:t>永城市环境保护局属行政事业单位，下设</w:t>
      </w:r>
      <w:r w:rsidRPr="00222F3D">
        <w:rPr>
          <w:rFonts w:eastAsia="新宋体"/>
          <w:sz w:val="28"/>
        </w:rPr>
        <w:t>2</w:t>
      </w:r>
      <w:r w:rsidRPr="00222F3D">
        <w:rPr>
          <w:rFonts w:eastAsia="新宋体" w:hint="eastAsia"/>
          <w:sz w:val="28"/>
        </w:rPr>
        <w:t>个二级机构，</w:t>
      </w:r>
      <w:r w:rsidRPr="00222F3D">
        <w:rPr>
          <w:rFonts w:eastAsia="新宋体"/>
          <w:sz w:val="28"/>
        </w:rPr>
        <w:t>6</w:t>
      </w:r>
      <w:r w:rsidRPr="00222F3D">
        <w:rPr>
          <w:rFonts w:eastAsia="新宋体" w:hint="eastAsia"/>
          <w:sz w:val="28"/>
        </w:rPr>
        <w:t>个股室，实在职人数</w:t>
      </w:r>
      <w:r w:rsidRPr="00222F3D">
        <w:rPr>
          <w:rFonts w:eastAsia="新宋体"/>
          <w:sz w:val="28"/>
        </w:rPr>
        <w:t>186</w:t>
      </w:r>
      <w:r w:rsidRPr="00222F3D">
        <w:rPr>
          <w:rFonts w:eastAsia="新宋体" w:hint="eastAsia"/>
          <w:sz w:val="28"/>
        </w:rPr>
        <w:t>人，其中财政供给人员</w:t>
      </w:r>
      <w:r w:rsidRPr="00222F3D">
        <w:rPr>
          <w:rFonts w:eastAsia="新宋体"/>
          <w:sz w:val="28"/>
        </w:rPr>
        <w:t>34</w:t>
      </w:r>
      <w:r w:rsidRPr="00222F3D">
        <w:rPr>
          <w:rFonts w:eastAsia="新宋体" w:hint="eastAsia"/>
          <w:sz w:val="28"/>
        </w:rPr>
        <w:t>，财政补助人员</w:t>
      </w:r>
      <w:r w:rsidRPr="00222F3D">
        <w:rPr>
          <w:rFonts w:eastAsia="新宋体"/>
          <w:sz w:val="28"/>
        </w:rPr>
        <w:t>145</w:t>
      </w:r>
      <w:r w:rsidRPr="00222F3D">
        <w:rPr>
          <w:rFonts w:eastAsia="新宋体" w:hint="eastAsia"/>
          <w:sz w:val="28"/>
        </w:rPr>
        <w:t>人，退休人数</w:t>
      </w:r>
      <w:r w:rsidRPr="00222F3D">
        <w:rPr>
          <w:rFonts w:eastAsia="新宋体"/>
          <w:sz w:val="28"/>
        </w:rPr>
        <w:t>7</w:t>
      </w:r>
      <w:r w:rsidRPr="00222F3D">
        <w:rPr>
          <w:rFonts w:eastAsia="新宋体" w:hint="eastAsia"/>
          <w:sz w:val="28"/>
        </w:rPr>
        <w:t>人。</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hint="eastAsia"/>
          <w:sz w:val="28"/>
        </w:rPr>
        <w:t>二、收支决算总表说明</w:t>
      </w:r>
    </w:p>
    <w:p w:rsidR="00747F7A" w:rsidRPr="00222F3D" w:rsidRDefault="00747F7A" w:rsidP="005A5F30">
      <w:pPr>
        <w:spacing w:beforeLines="50" w:afterLines="50" w:line="360" w:lineRule="auto"/>
        <w:ind w:firstLineChars="200" w:firstLine="31680"/>
        <w:rPr>
          <w:rFonts w:eastAsia="新宋体"/>
          <w:sz w:val="28"/>
        </w:rPr>
      </w:pPr>
      <w:r w:rsidRPr="00222F3D">
        <w:rPr>
          <w:rFonts w:eastAsia="新宋体" w:hint="eastAsia"/>
          <w:sz w:val="28"/>
        </w:rPr>
        <w:t>按照决算管理有关规定，部门决算的编制实行综合决算制度，即全部收入和支出都反映在决算中。此表中支出情况分别按资金来源、项目类别、功能分类科目和经济分类科目反映。其中，在支出项目类别分类中，基本支出是永城市环境保护局为保障工作的正常运转，完成日常工作任务而编制的基本支出计划，包括基本工资、津贴补贴等人员经费支出以及办公费、水电费等日常公用经费支出；专项支出是指永城市环境保护局为完成特定的行政工作任务或事业发展目标，用于专项业务工作的经费支出。如环境监察、环境监测项目支出。</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hint="eastAsia"/>
          <w:sz w:val="28"/>
        </w:rPr>
        <w:t>（一）收入情况</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hint="eastAsia"/>
          <w:sz w:val="28"/>
        </w:rPr>
        <w:t>永城市环境保护局（包含二级机构）本年度决算总收入为</w:t>
      </w:r>
      <w:r w:rsidRPr="00222F3D">
        <w:rPr>
          <w:rFonts w:eastAsia="新宋体"/>
          <w:sz w:val="28"/>
        </w:rPr>
        <w:t>897</w:t>
      </w:r>
      <w:r w:rsidRPr="00222F3D">
        <w:rPr>
          <w:rFonts w:eastAsia="新宋体" w:hint="eastAsia"/>
          <w:sz w:val="28"/>
        </w:rPr>
        <w:t>万元．</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hint="eastAsia"/>
          <w:sz w:val="28"/>
        </w:rPr>
        <w:t>（二）支出情况</w:t>
      </w:r>
    </w:p>
    <w:p w:rsidR="00747F7A" w:rsidRPr="00222F3D" w:rsidRDefault="00747F7A" w:rsidP="005A5F30">
      <w:pPr>
        <w:spacing w:beforeLines="50" w:afterLines="50" w:line="360" w:lineRule="auto"/>
        <w:ind w:firstLineChars="200" w:firstLine="31680"/>
        <w:rPr>
          <w:rFonts w:eastAsia="新宋体"/>
          <w:sz w:val="28"/>
        </w:rPr>
      </w:pPr>
      <w:r w:rsidRPr="00222F3D">
        <w:rPr>
          <w:rFonts w:eastAsia="新宋体" w:hint="eastAsia"/>
          <w:sz w:val="28"/>
        </w:rPr>
        <w:t>本年度支出决算</w:t>
      </w:r>
      <w:r w:rsidRPr="00222F3D">
        <w:rPr>
          <w:rFonts w:eastAsia="新宋体"/>
          <w:sz w:val="28"/>
        </w:rPr>
        <w:t>795</w:t>
      </w:r>
      <w:r w:rsidRPr="00222F3D">
        <w:rPr>
          <w:rFonts w:eastAsia="新宋体" w:hint="eastAsia"/>
          <w:sz w:val="28"/>
        </w:rPr>
        <w:t>万元（包含二级机构）。其中：按支出项目类别：</w:t>
      </w:r>
      <w:r w:rsidRPr="00222F3D">
        <w:rPr>
          <w:rFonts w:eastAsia="新宋体"/>
          <w:sz w:val="28"/>
        </w:rPr>
        <w:t>1</w:t>
      </w:r>
      <w:r w:rsidRPr="00222F3D">
        <w:rPr>
          <w:rFonts w:eastAsia="新宋体" w:hint="eastAsia"/>
          <w:sz w:val="28"/>
        </w:rPr>
        <w:t>、基本支出</w:t>
      </w:r>
      <w:r w:rsidRPr="00222F3D">
        <w:rPr>
          <w:rFonts w:eastAsia="新宋体"/>
          <w:sz w:val="28"/>
        </w:rPr>
        <w:t>238</w:t>
      </w:r>
      <w:r w:rsidRPr="00222F3D">
        <w:rPr>
          <w:rFonts w:eastAsia="新宋体" w:hint="eastAsia"/>
          <w:sz w:val="28"/>
        </w:rPr>
        <w:t>万元，包括：工资福利及对个人家庭补助支出</w:t>
      </w:r>
      <w:r w:rsidRPr="00222F3D">
        <w:rPr>
          <w:rFonts w:eastAsia="新宋体"/>
          <w:sz w:val="28"/>
        </w:rPr>
        <w:t>145</w:t>
      </w:r>
      <w:r w:rsidRPr="00222F3D">
        <w:rPr>
          <w:rFonts w:eastAsia="新宋体" w:hint="eastAsia"/>
          <w:sz w:val="28"/>
        </w:rPr>
        <w:t>万元，离退休费支出</w:t>
      </w:r>
      <w:r w:rsidRPr="00222F3D">
        <w:rPr>
          <w:rFonts w:eastAsia="新宋体"/>
          <w:sz w:val="28"/>
        </w:rPr>
        <w:t>25</w:t>
      </w:r>
      <w:r w:rsidRPr="00222F3D">
        <w:rPr>
          <w:rFonts w:eastAsia="新宋体" w:hint="eastAsia"/>
          <w:sz w:val="28"/>
        </w:rPr>
        <w:t>万元；商品和福利支出</w:t>
      </w:r>
      <w:r w:rsidRPr="00222F3D">
        <w:rPr>
          <w:rFonts w:eastAsia="新宋体"/>
          <w:sz w:val="28"/>
        </w:rPr>
        <w:t>68</w:t>
      </w:r>
      <w:r w:rsidRPr="00222F3D">
        <w:rPr>
          <w:rFonts w:eastAsia="新宋体" w:hint="eastAsia"/>
          <w:sz w:val="28"/>
        </w:rPr>
        <w:t>万。</w:t>
      </w:r>
      <w:r w:rsidRPr="00222F3D">
        <w:rPr>
          <w:rFonts w:eastAsia="新宋体"/>
          <w:sz w:val="28"/>
        </w:rPr>
        <w:t>2</w:t>
      </w:r>
      <w:r w:rsidRPr="00222F3D">
        <w:rPr>
          <w:rFonts w:eastAsia="新宋体" w:hint="eastAsia"/>
          <w:sz w:val="28"/>
        </w:rPr>
        <w:t>、项目支出</w:t>
      </w:r>
      <w:r w:rsidRPr="00222F3D">
        <w:rPr>
          <w:rFonts w:eastAsia="新宋体"/>
          <w:sz w:val="28"/>
        </w:rPr>
        <w:t>557</w:t>
      </w:r>
      <w:r w:rsidRPr="00222F3D">
        <w:rPr>
          <w:rFonts w:eastAsia="新宋体" w:hint="eastAsia"/>
          <w:sz w:val="28"/>
        </w:rPr>
        <w:t>万元。</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hint="eastAsia"/>
          <w:sz w:val="28"/>
        </w:rPr>
        <w:t>（三）资金来源</w:t>
      </w:r>
    </w:p>
    <w:p w:rsidR="00747F7A" w:rsidRPr="00222F3D" w:rsidRDefault="00747F7A" w:rsidP="005A5F30">
      <w:pPr>
        <w:spacing w:beforeLines="50" w:afterLines="50" w:line="360" w:lineRule="auto"/>
        <w:ind w:firstLineChars="200" w:firstLine="31680"/>
        <w:rPr>
          <w:rFonts w:eastAsia="新宋体"/>
          <w:sz w:val="28"/>
        </w:rPr>
      </w:pPr>
      <w:r>
        <w:rPr>
          <w:rFonts w:eastAsia="新宋体"/>
          <w:sz w:val="28"/>
        </w:rPr>
        <w:t xml:space="preserve"> </w:t>
      </w:r>
      <w:r w:rsidRPr="00222F3D">
        <w:rPr>
          <w:rFonts w:eastAsia="新宋体" w:hint="eastAsia"/>
          <w:sz w:val="28"/>
        </w:rPr>
        <w:t>一般决算财政拨款（补助）收入，是指由市财政拨付的人员经费、公用经费和项目经费等。</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hint="eastAsia"/>
          <w:sz w:val="28"/>
        </w:rPr>
        <w:t>（四）支出科目（支出功能分类科目）</w:t>
      </w:r>
    </w:p>
    <w:p w:rsidR="00747F7A" w:rsidRPr="00222F3D" w:rsidRDefault="00747F7A" w:rsidP="005A5F30">
      <w:pPr>
        <w:spacing w:beforeLines="50" w:afterLines="50" w:line="360" w:lineRule="auto"/>
        <w:ind w:firstLineChars="200" w:firstLine="31680"/>
        <w:rPr>
          <w:rFonts w:eastAsia="新宋体"/>
          <w:sz w:val="28"/>
        </w:rPr>
      </w:pPr>
      <w:r w:rsidRPr="00222F3D">
        <w:rPr>
          <w:rFonts w:eastAsia="新宋体" w:hint="eastAsia"/>
          <w:sz w:val="28"/>
        </w:rPr>
        <w:t>一般公共服务，指反映政府提供一般公共服务的支出，包括永城市环保局各事业单位在职人员工资、公用经费等基本支出和环境监察、环境监测方面的项目支出。</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sz w:val="28"/>
        </w:rPr>
        <w:t xml:space="preserve">    </w:t>
      </w:r>
      <w:r w:rsidRPr="00222F3D">
        <w:rPr>
          <w:rFonts w:eastAsia="新宋体" w:hint="eastAsia"/>
          <w:sz w:val="28"/>
        </w:rPr>
        <w:t>三、支出决算总表说明</w:t>
      </w:r>
    </w:p>
    <w:p w:rsidR="00747F7A" w:rsidRPr="00222F3D" w:rsidRDefault="00747F7A" w:rsidP="005A5F30">
      <w:pPr>
        <w:spacing w:beforeLines="50" w:afterLines="50" w:line="360" w:lineRule="auto"/>
        <w:ind w:firstLineChars="200" w:firstLine="31680"/>
        <w:rPr>
          <w:rFonts w:eastAsia="新宋体"/>
          <w:sz w:val="28"/>
        </w:rPr>
      </w:pPr>
      <w:r w:rsidRPr="00222F3D">
        <w:rPr>
          <w:rFonts w:eastAsia="新宋体"/>
          <w:sz w:val="28"/>
        </w:rPr>
        <w:t xml:space="preserve">    </w:t>
      </w:r>
      <w:r w:rsidRPr="00222F3D">
        <w:rPr>
          <w:rFonts w:eastAsia="新宋体" w:hint="eastAsia"/>
          <w:sz w:val="28"/>
        </w:rPr>
        <w:t>本表按功能分类科目编制，反映永城市环境保护局局机关和局属二级机构年度部门决算中所有支出用于基本支出和项目支出的总体情况。</w:t>
      </w:r>
    </w:p>
    <w:p w:rsidR="00747F7A" w:rsidRPr="00222F3D" w:rsidRDefault="00747F7A" w:rsidP="00222F3D">
      <w:pPr>
        <w:spacing w:beforeLines="50" w:afterLines="50" w:line="360" w:lineRule="auto"/>
        <w:ind w:firstLineChars="200" w:firstLine="31680"/>
        <w:rPr>
          <w:rFonts w:eastAsia="新宋体"/>
          <w:sz w:val="28"/>
        </w:rPr>
      </w:pPr>
      <w:r>
        <w:rPr>
          <w:rFonts w:eastAsia="新宋体"/>
          <w:sz w:val="28"/>
        </w:rPr>
        <w:t xml:space="preserve"> </w:t>
      </w:r>
      <w:r w:rsidRPr="00222F3D">
        <w:rPr>
          <w:rFonts w:eastAsia="新宋体" w:hint="eastAsia"/>
          <w:sz w:val="28"/>
        </w:rPr>
        <w:t>四、项目支出决算表说明</w:t>
      </w:r>
    </w:p>
    <w:p w:rsidR="00747F7A" w:rsidRPr="00222F3D" w:rsidRDefault="00747F7A" w:rsidP="005A5F30">
      <w:pPr>
        <w:spacing w:beforeLines="50" w:afterLines="50" w:line="360" w:lineRule="auto"/>
        <w:ind w:firstLineChars="200" w:firstLine="31680"/>
        <w:rPr>
          <w:rFonts w:eastAsia="新宋体"/>
          <w:sz w:val="28"/>
        </w:rPr>
      </w:pPr>
      <w:r w:rsidRPr="00222F3D">
        <w:rPr>
          <w:rFonts w:eastAsia="新宋体" w:hint="eastAsia"/>
          <w:sz w:val="28"/>
        </w:rPr>
        <w:t>本表按功能分类科目和资金来源编制，反映永城市环境保护局局机关和局属二级机构年度部门决算中为完成特定的行政工作任务或事业发展目标，用于专项业务工作的经费支出决算安排情况。</w:t>
      </w:r>
    </w:p>
    <w:p w:rsidR="00747F7A" w:rsidRPr="00222F3D" w:rsidRDefault="00747F7A" w:rsidP="00222F3D">
      <w:pPr>
        <w:spacing w:beforeLines="50" w:afterLines="50" w:line="360" w:lineRule="auto"/>
        <w:ind w:firstLineChars="200" w:firstLine="31680"/>
        <w:rPr>
          <w:rFonts w:eastAsia="新宋体"/>
          <w:sz w:val="28"/>
        </w:rPr>
      </w:pPr>
      <w:r>
        <w:rPr>
          <w:rFonts w:eastAsia="新宋体"/>
          <w:sz w:val="28"/>
        </w:rPr>
        <w:t xml:space="preserve"> </w:t>
      </w:r>
      <w:r w:rsidRPr="00222F3D">
        <w:rPr>
          <w:rFonts w:eastAsia="新宋体" w:hint="eastAsia"/>
          <w:sz w:val="28"/>
        </w:rPr>
        <w:t>五、名词解释</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sz w:val="28"/>
        </w:rPr>
        <w:t>1</w:t>
      </w:r>
      <w:r w:rsidRPr="00222F3D">
        <w:rPr>
          <w:rFonts w:eastAsia="新宋体" w:hint="eastAsia"/>
          <w:sz w:val="28"/>
        </w:rPr>
        <w:t>、财政拨款收入：是指市级财政当年拨付的资金。</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sz w:val="28"/>
        </w:rPr>
        <w:t>2</w:t>
      </w:r>
      <w:r w:rsidRPr="00222F3D">
        <w:rPr>
          <w:rFonts w:eastAsia="新宋体" w:hint="eastAsia"/>
          <w:sz w:val="28"/>
        </w:rPr>
        <w:t>、事业收入：是指事业单位开展专业活动及辅助活动所取</w:t>
      </w:r>
      <w:r w:rsidRPr="00222F3D">
        <w:rPr>
          <w:rFonts w:eastAsia="新宋体"/>
          <w:sz w:val="28"/>
        </w:rPr>
        <w:t xml:space="preserve"> </w:t>
      </w:r>
      <w:r w:rsidRPr="00222F3D">
        <w:rPr>
          <w:rFonts w:eastAsia="新宋体" w:hint="eastAsia"/>
          <w:sz w:val="28"/>
        </w:rPr>
        <w:t>得的收入。</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sz w:val="28"/>
        </w:rPr>
        <w:t>3</w:t>
      </w:r>
      <w:r w:rsidRPr="00222F3D">
        <w:rPr>
          <w:rFonts w:eastAsia="新宋体" w:hint="eastAsia"/>
          <w:sz w:val="28"/>
        </w:rPr>
        <w:t>、其他收入：是指部门取得的除“财政拨款”、“事业收入”、“事业单位经营收入”等以外的收入。</w:t>
      </w:r>
      <w:r w:rsidRPr="00222F3D">
        <w:rPr>
          <w:rFonts w:eastAsia="新宋体"/>
          <w:sz w:val="28"/>
        </w:rPr>
        <w:t xml:space="preserve"> </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sz w:val="28"/>
        </w:rPr>
        <w:t>4</w:t>
      </w:r>
      <w:r w:rsidRPr="00222F3D">
        <w:rPr>
          <w:rFonts w:eastAsia="新宋体" w:hint="eastAsia"/>
          <w:sz w:val="28"/>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sidRPr="00222F3D">
        <w:rPr>
          <w:rFonts w:eastAsia="新宋体"/>
          <w:sz w:val="28"/>
        </w:rPr>
        <w:t xml:space="preserve"> </w:t>
      </w:r>
      <w:r w:rsidRPr="00222F3D">
        <w:rPr>
          <w:rFonts w:eastAsia="新宋体" w:hint="eastAsia"/>
          <w:sz w:val="28"/>
        </w:rPr>
        <w:t>支差额的基金）弥补当年收支缺口的资金。</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sz w:val="28"/>
        </w:rPr>
        <w:t>5</w:t>
      </w:r>
      <w:r w:rsidRPr="00222F3D">
        <w:rPr>
          <w:rFonts w:eastAsia="新宋体" w:hint="eastAsia"/>
          <w:sz w:val="28"/>
        </w:rPr>
        <w:t>、上年结转和结余：是指以前年度支出预算因客观条件变化未执行完毕、结转到本年度按有关规定继续使用的资金，既包括财政拨款结转和结余，也包括事业收入、经营收入、其他收入的结转和结余。</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sz w:val="28"/>
        </w:rPr>
        <w:t>6</w:t>
      </w:r>
      <w:r w:rsidRPr="00222F3D">
        <w:rPr>
          <w:rFonts w:eastAsia="新宋体" w:hint="eastAsia"/>
          <w:sz w:val="28"/>
        </w:rPr>
        <w:t>、基本支出：是指为保障机构正常运转、完成日常工作任务所必需的开支，其内容包括人员经费和日常公用经费两部分。</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sz w:val="28"/>
        </w:rPr>
        <w:t>7</w:t>
      </w:r>
      <w:r w:rsidRPr="00222F3D">
        <w:rPr>
          <w:rFonts w:eastAsia="新宋体" w:hint="eastAsia"/>
          <w:sz w:val="28"/>
        </w:rPr>
        <w:t>、项目支出：是指在基本支出之外，为完成特定的行政工作任务或事业发展目标所发生的支出。</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sz w:val="28"/>
        </w:rPr>
        <w:t>8</w:t>
      </w:r>
      <w:r w:rsidRPr="00222F3D">
        <w:rPr>
          <w:rFonts w:eastAsia="新宋体" w:hint="eastAsia"/>
          <w:sz w:val="28"/>
        </w:rPr>
        <w:t>、一般公共服务（类）事务（款）：是指用于保障机构正常运行、开展业务等活动的支出。</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hint="eastAsia"/>
          <w:sz w:val="28"/>
        </w:rPr>
        <w:t>（</w:t>
      </w:r>
      <w:r w:rsidRPr="00222F3D">
        <w:rPr>
          <w:rFonts w:eastAsia="新宋体"/>
          <w:sz w:val="28"/>
        </w:rPr>
        <w:t>1</w:t>
      </w:r>
      <w:r w:rsidRPr="00222F3D">
        <w:rPr>
          <w:rFonts w:eastAsia="新宋体" w:hint="eastAsia"/>
          <w:sz w:val="28"/>
        </w:rPr>
        <w:t>）行政运行（项）：是指为保障机构正常运转、完成日常工作任务安排的支出。</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hint="eastAsia"/>
          <w:sz w:val="28"/>
        </w:rPr>
        <w:t>（</w:t>
      </w:r>
      <w:r w:rsidRPr="00222F3D">
        <w:rPr>
          <w:rFonts w:eastAsia="新宋体"/>
          <w:sz w:val="28"/>
        </w:rPr>
        <w:t>2</w:t>
      </w:r>
      <w:r w:rsidRPr="00222F3D">
        <w:rPr>
          <w:rFonts w:eastAsia="新宋体" w:hint="eastAsia"/>
          <w:sz w:val="28"/>
        </w:rPr>
        <w:t>）一般行政管理事务（项）：是指单位的项目支出。</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hint="eastAsia"/>
          <w:sz w:val="28"/>
        </w:rPr>
        <w:t>（</w:t>
      </w:r>
      <w:r w:rsidRPr="00222F3D">
        <w:rPr>
          <w:rFonts w:eastAsia="新宋体"/>
          <w:sz w:val="28"/>
        </w:rPr>
        <w:t>3</w:t>
      </w:r>
      <w:r w:rsidRPr="00222F3D">
        <w:rPr>
          <w:rFonts w:eastAsia="新宋体" w:hint="eastAsia"/>
          <w:sz w:val="28"/>
        </w:rPr>
        <w:t>）机关服务（项）：是指为单位提供后勤保障服务的机关服务局的支出。</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hint="eastAsia"/>
          <w:sz w:val="28"/>
        </w:rPr>
        <w:t>（</w:t>
      </w:r>
      <w:r w:rsidRPr="00222F3D">
        <w:rPr>
          <w:rFonts w:eastAsia="新宋体"/>
          <w:sz w:val="28"/>
        </w:rPr>
        <w:t>4</w:t>
      </w:r>
      <w:r w:rsidRPr="00222F3D">
        <w:rPr>
          <w:rFonts w:eastAsia="新宋体" w:hint="eastAsia"/>
          <w:sz w:val="28"/>
        </w:rPr>
        <w:t>）事业运行（项）：是指事业单位用于保障机构正常运转的基本支出。</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sz w:val="28"/>
        </w:rPr>
        <w:t>9</w:t>
      </w:r>
      <w:r w:rsidRPr="00222F3D">
        <w:rPr>
          <w:rFonts w:eastAsia="新宋体" w:hint="eastAsia"/>
          <w:sz w:val="28"/>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47F7A" w:rsidRPr="00222F3D" w:rsidRDefault="00747F7A" w:rsidP="00222F3D">
      <w:pPr>
        <w:spacing w:beforeLines="50" w:afterLines="50" w:line="360" w:lineRule="auto"/>
        <w:ind w:firstLineChars="200" w:firstLine="31680"/>
        <w:rPr>
          <w:rFonts w:eastAsia="新宋体"/>
          <w:sz w:val="28"/>
        </w:rPr>
      </w:pPr>
      <w:r w:rsidRPr="00222F3D">
        <w:rPr>
          <w:rFonts w:eastAsia="新宋体"/>
          <w:sz w:val="28"/>
        </w:rPr>
        <w:t>10</w:t>
      </w:r>
      <w:r w:rsidRPr="00222F3D">
        <w:rPr>
          <w:rFonts w:eastAsia="新宋体" w:hint="eastAsia"/>
          <w:sz w:val="28"/>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747F7A" w:rsidRPr="00222F3D" w:rsidRDefault="00747F7A" w:rsidP="00222F3D">
      <w:pPr>
        <w:spacing w:beforeLines="50" w:afterLines="50" w:line="360" w:lineRule="auto"/>
        <w:ind w:firstLineChars="200" w:firstLine="31680"/>
        <w:rPr>
          <w:rFonts w:eastAsia="新宋体"/>
          <w:sz w:val="28"/>
        </w:rPr>
      </w:pPr>
    </w:p>
    <w:p w:rsidR="00747F7A" w:rsidRPr="00222F3D" w:rsidRDefault="00747F7A" w:rsidP="00222F3D">
      <w:pPr>
        <w:spacing w:beforeLines="50" w:afterLines="50" w:line="360" w:lineRule="auto"/>
        <w:ind w:firstLineChars="200" w:firstLine="31680"/>
        <w:rPr>
          <w:rFonts w:eastAsia="新宋体"/>
          <w:sz w:val="28"/>
        </w:rPr>
      </w:pPr>
    </w:p>
    <w:sectPr w:rsidR="00747F7A" w:rsidRPr="00222F3D" w:rsidSect="00EC2362">
      <w:headerReference w:type="even" r:id="rId6"/>
      <w:headerReference w:type="default" r:id="rId7"/>
      <w:footerReference w:type="even" r:id="rId8"/>
      <w:footerReference w:type="default" r:id="rId9"/>
      <w:headerReference w:type="first" r:id="rId10"/>
      <w:footerReference w:type="first" r:id="rId11"/>
      <w:pgSz w:w="11906" w:h="16838"/>
      <w:pgMar w:top="1701" w:right="1531" w:bottom="1440"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F7A" w:rsidRDefault="00747F7A" w:rsidP="00EC2362">
      <w:r>
        <w:separator/>
      </w:r>
    </w:p>
  </w:endnote>
  <w:endnote w:type="continuationSeparator" w:id="0">
    <w:p w:rsidR="00747F7A" w:rsidRDefault="00747F7A" w:rsidP="00EC23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7A" w:rsidRDefault="00747F7A" w:rsidP="00BA7C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7F7A" w:rsidRDefault="00747F7A" w:rsidP="005168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7A" w:rsidRDefault="00747F7A" w:rsidP="00BA7C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47F7A" w:rsidRDefault="00747F7A" w:rsidP="0051684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7A" w:rsidRDefault="00747F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F7A" w:rsidRDefault="00747F7A" w:rsidP="00EC2362">
      <w:r>
        <w:separator/>
      </w:r>
    </w:p>
  </w:footnote>
  <w:footnote w:type="continuationSeparator" w:id="0">
    <w:p w:rsidR="00747F7A" w:rsidRDefault="00747F7A" w:rsidP="00EC2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7A" w:rsidRDefault="00747F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7A" w:rsidRDefault="00747F7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7A" w:rsidRDefault="00747F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8C4145B"/>
    <w:rsid w:val="000013DA"/>
    <w:rsid w:val="00127CE7"/>
    <w:rsid w:val="00222F3D"/>
    <w:rsid w:val="00516841"/>
    <w:rsid w:val="005A5F30"/>
    <w:rsid w:val="00674589"/>
    <w:rsid w:val="00747F7A"/>
    <w:rsid w:val="0077404F"/>
    <w:rsid w:val="0078722A"/>
    <w:rsid w:val="007953AE"/>
    <w:rsid w:val="00915B6C"/>
    <w:rsid w:val="009C4A7F"/>
    <w:rsid w:val="00B85FCD"/>
    <w:rsid w:val="00BA7C41"/>
    <w:rsid w:val="00D11494"/>
    <w:rsid w:val="00D16F3A"/>
    <w:rsid w:val="00EC2362"/>
    <w:rsid w:val="074A5590"/>
    <w:rsid w:val="288C071A"/>
    <w:rsid w:val="386A3A79"/>
    <w:rsid w:val="473E10FA"/>
    <w:rsid w:val="4CD8607E"/>
    <w:rsid w:val="590366A3"/>
    <w:rsid w:val="615A206E"/>
    <w:rsid w:val="78C41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36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23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C2362"/>
    <w:rPr>
      <w:rFonts w:cs="Times New Roman"/>
      <w:sz w:val="18"/>
      <w:szCs w:val="18"/>
    </w:rPr>
  </w:style>
  <w:style w:type="paragraph" w:styleId="Header">
    <w:name w:val="header"/>
    <w:basedOn w:val="Normal"/>
    <w:link w:val="HeaderChar"/>
    <w:uiPriority w:val="99"/>
    <w:rsid w:val="00EC23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C2362"/>
    <w:rPr>
      <w:rFonts w:cs="Times New Roman"/>
      <w:sz w:val="18"/>
      <w:szCs w:val="18"/>
    </w:rPr>
  </w:style>
  <w:style w:type="paragraph" w:styleId="BodyText">
    <w:name w:val="Body Text"/>
    <w:basedOn w:val="Normal"/>
    <w:link w:val="BodyTextChar1"/>
    <w:uiPriority w:val="99"/>
    <w:rsid w:val="00B85FCD"/>
    <w:pPr>
      <w:autoSpaceDE w:val="0"/>
      <w:autoSpaceDN w:val="0"/>
      <w:adjustRightInd w:val="0"/>
      <w:ind w:left="761"/>
      <w:jc w:val="left"/>
    </w:pPr>
    <w:rPr>
      <w:rFonts w:ascii="仿宋_GB2312" w:eastAsia="仿宋_GB2312" w:hAnsi="Times New Roman" w:cs="仿宋_GB2312"/>
      <w:kern w:val="0"/>
      <w:sz w:val="32"/>
      <w:szCs w:val="32"/>
    </w:rPr>
  </w:style>
  <w:style w:type="character" w:customStyle="1" w:styleId="BodyTextChar">
    <w:name w:val="Body Text Char"/>
    <w:basedOn w:val="DefaultParagraphFont"/>
    <w:link w:val="BodyText"/>
    <w:uiPriority w:val="99"/>
    <w:semiHidden/>
    <w:rsid w:val="004E471B"/>
    <w:rPr>
      <w:szCs w:val="24"/>
    </w:rPr>
  </w:style>
  <w:style w:type="character" w:customStyle="1" w:styleId="BodyTextChar1">
    <w:name w:val="Body Text Char1"/>
    <w:link w:val="BodyText"/>
    <w:uiPriority w:val="99"/>
    <w:locked/>
    <w:rsid w:val="00B85FCD"/>
    <w:rPr>
      <w:rFonts w:ascii="仿宋_GB2312" w:eastAsia="仿宋_GB2312"/>
      <w:sz w:val="32"/>
      <w:lang w:val="en-US" w:eastAsia="zh-CN"/>
    </w:rPr>
  </w:style>
  <w:style w:type="character" w:styleId="PageNumber">
    <w:name w:val="page number"/>
    <w:basedOn w:val="DefaultParagraphFont"/>
    <w:uiPriority w:val="99"/>
    <w:rsid w:val="0051684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263</Words>
  <Characters>1500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9</cp:revision>
  <dcterms:created xsi:type="dcterms:W3CDTF">2016-04-28T11:58:00Z</dcterms:created>
  <dcterms:modified xsi:type="dcterms:W3CDTF">2016-09-27T08:04:00Z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