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AA" w:rsidRDefault="007E1AF3">
      <w:pPr>
        <w:pStyle w:val="a3"/>
        <w:jc w:val="both"/>
      </w:pPr>
      <w:r>
        <w:rPr>
          <w:rFonts w:hint="eastAsia"/>
        </w:rPr>
        <w:t xml:space="preserve">     </w:t>
      </w:r>
      <w:r>
        <w:rPr>
          <w:sz w:val="36"/>
          <w:szCs w:val="36"/>
        </w:rPr>
        <w:t>永城市</w:t>
      </w:r>
      <w:r w:rsidR="00C810EC">
        <w:rPr>
          <w:sz w:val="36"/>
          <w:szCs w:val="36"/>
        </w:rPr>
        <w:t>畜牧</w:t>
      </w:r>
      <w:r>
        <w:rPr>
          <w:sz w:val="36"/>
          <w:szCs w:val="36"/>
        </w:rPr>
        <w:t>局</w:t>
      </w: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6</w:t>
      </w:r>
      <w:r>
        <w:rPr>
          <w:sz w:val="36"/>
          <w:szCs w:val="36"/>
        </w:rPr>
        <w:t>年度部门</w:t>
      </w:r>
      <w:r>
        <w:rPr>
          <w:rFonts w:hint="eastAsia"/>
          <w:sz w:val="36"/>
          <w:szCs w:val="36"/>
        </w:rPr>
        <w:t>预算基本情况说明</w:t>
      </w:r>
    </w:p>
    <w:p w:rsidR="00D22FAA" w:rsidRDefault="007E1AF3">
      <w:pPr>
        <w:spacing w:line="460" w:lineRule="exact"/>
        <w:ind w:firstLineChars="50" w:firstLine="1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一 部门基本情况</w:t>
      </w:r>
      <w:r>
        <w:rPr>
          <w:rFonts w:ascii="仿宋" w:eastAsia="仿宋" w:hAnsi="仿宋" w:cs="仿宋" w:hint="eastAsia"/>
          <w:sz w:val="32"/>
          <w:szCs w:val="32"/>
        </w:rPr>
        <w:br/>
        <w:t>    一、</w:t>
      </w:r>
      <w:r w:rsidR="005348AD" w:rsidRPr="005348AD">
        <w:rPr>
          <w:rFonts w:ascii="仿宋" w:eastAsia="仿宋" w:hAnsi="仿宋" w:cs="仿宋" w:hint="eastAsia"/>
          <w:sz w:val="32"/>
          <w:szCs w:val="32"/>
        </w:rPr>
        <w:t>畜牧</w:t>
      </w:r>
      <w:r>
        <w:rPr>
          <w:rFonts w:ascii="仿宋" w:eastAsia="仿宋" w:hAnsi="仿宋" w:cs="仿宋" w:hint="eastAsia"/>
          <w:sz w:val="32"/>
          <w:szCs w:val="32"/>
        </w:rPr>
        <w:t>局主要职能：</w:t>
      </w:r>
      <w:r>
        <w:rPr>
          <w:rFonts w:ascii="仿宋" w:eastAsia="仿宋" w:hAnsi="仿宋" w:cs="仿宋" w:hint="eastAsia"/>
          <w:sz w:val="32"/>
          <w:szCs w:val="32"/>
        </w:rPr>
        <w:br/>
        <w:t>   </w:t>
      </w:r>
      <w:r w:rsidR="005348AD" w:rsidRPr="005348AD">
        <w:rPr>
          <w:rFonts w:ascii="仿宋" w:eastAsia="仿宋" w:hAnsi="仿宋" w:cs="仿宋" w:hint="eastAsia"/>
          <w:sz w:val="32"/>
          <w:szCs w:val="32"/>
        </w:rPr>
        <w:t>永城市畜牧局主要职能是负责贯彻执行国家、省有关畜牧业的法律、法规、方针政策、发展战略和中长期发展规划。组织制定全市畜牧业发展中长期规划、年度计划和政策措施并组织实施；组织拟订全市有关畜牧、兽医、兽药、饲料等规范性文件；执行国家、省、市涉牧财税、金融保险、进出口等政策。负责畜禽养殖、种畜禽、兽医、兽药、饲料、牧草种子和畜产品质量安全等监督管理；负责饲草饲料资源的开发及草地建设、保护和监突发督管理。指导全市畜牧业生产，引导畜牧业结构调整、区域布局和优质畜产品生产基地建设；指导畜牧业规模化养殖、标准化生产和产业化经营，促进畜牧业产前、产中、产后一体化发展；加强地方畜禽遗传资源的保护开发，推广畜禽新品种；培育、保护和发展畜产品品牌；参与扶持全市畜牧业发展的财政政策研究，提出项目建议，会同有关部门组织实施。）负责制定畜产品质量安全监测计划并组织实施，开展畜产品质量安全风险评估，会同有关部门发布畜产品质量安全状况信息。负责全市动物防疫工作。拟订全市动物疫病防治规划和动物防疫检疫基础设施建设规划；拟订动物防疫、检疫等规范性文件并组织落实；负责祖代以上种畜禽场动物防疫条件初审；组织、指导全市畜禽防疫、动物及其产品的检疫检验；负责全市动物标识及疫病可追溯体系建设；负责重大动物疫情应急管理工作。负责兽医医政、兽药药政药检、兽医卫生的监督管理；负责官方兽医、执业兽医的管理工作。承担生鲜乳生产环节、收购环节的食品安全责任。指导生鲜乳收购站布局规划和建设；负责生鲜乳收购站的监督管理；负责奶畜饲养及生鲜乳生产环节、收购环节的监督管理；拟订并组织实施生鲜乳质量安</w:t>
      </w:r>
      <w:r w:rsidR="005348AD" w:rsidRPr="005348AD">
        <w:rPr>
          <w:rFonts w:ascii="仿宋" w:eastAsia="仿宋" w:hAnsi="仿宋" w:cs="仿宋" w:hint="eastAsia"/>
          <w:sz w:val="32"/>
          <w:szCs w:val="32"/>
        </w:rPr>
        <w:lastRenderedPageBreak/>
        <w:t>全监测计划。承担畜牧业的监测分析、预警和有关统计工作，发布畜牧业经济信息。组织制定全市畜牧业科技、教育、培训、技术推广规划；组织实施畜牧业领域的高新技术和应用技术研究、畜牧业科研成果转化和技术推广；负责全市畜牧兽医科技推广队伍建设管理；负责畜牧业服务体系的建设管理；指导畜牧业环保工作的组织实施；会同有关部门拟订畜牧业人才队伍建设规划并组织实施。加强生猪质量安全监督，完善体制机制，实现监管的全过程覆盖，根据《河南省机构编制委员会关于进一步加强“瘦肉精”监管工作的通知》（豫编【2011】32号），进一步明确“瘦肉精”监管工作的职责分工，市畜牧局牵头负责“瘦肉精”监管工作，负责生猪养殖、收购、贩运、定点屠宰环节实施对“瘦肉精”的检验、认定和查处；负责生猪收购、销售和运输环节质量安全的监督 ，可根据工作需要按照有关规定对生猪收购贩运企业（合作社、经纪人）设立资质许可，对销售和运输过程中的生猪进行质量安全监督检查。负责畜禽屠宰环节的畜产品质量安全监督管理等工作等16项重要职责。</w:t>
      </w:r>
      <w:r w:rsidR="00E107AC">
        <w:rPr>
          <w:rFonts w:ascii="仿宋" w:eastAsia="仿宋" w:hAnsi="仿宋" w:cs="仿宋" w:hint="eastAsia"/>
          <w:sz w:val="32"/>
          <w:szCs w:val="32"/>
        </w:rPr>
        <w:br/>
        <w:t>  </w:t>
      </w:r>
      <w:r>
        <w:rPr>
          <w:rFonts w:ascii="仿宋" w:eastAsia="仿宋" w:hAnsi="仿宋" w:cs="仿宋" w:hint="eastAsia"/>
          <w:sz w:val="32"/>
          <w:szCs w:val="32"/>
        </w:rPr>
        <w:t>二、内设机构情况</w:t>
      </w:r>
      <w:r w:rsidR="00E107AC">
        <w:rPr>
          <w:rFonts w:ascii="仿宋" w:eastAsia="仿宋" w:hAnsi="仿宋" w:cs="仿宋" w:hint="eastAsia"/>
          <w:sz w:val="32"/>
          <w:szCs w:val="32"/>
        </w:rPr>
        <w:br/>
        <w:t>  </w:t>
      </w:r>
      <w:r w:rsidR="00C810EC">
        <w:rPr>
          <w:rFonts w:ascii="仿宋" w:eastAsia="仿宋" w:hAnsi="仿宋" w:cs="仿宋" w:hint="eastAsia"/>
          <w:sz w:val="32"/>
          <w:szCs w:val="32"/>
        </w:rPr>
        <w:t>畜牧</w:t>
      </w:r>
      <w:r>
        <w:rPr>
          <w:rFonts w:ascii="仿宋" w:eastAsia="仿宋" w:hAnsi="仿宋" w:cs="仿宋" w:hint="eastAsia"/>
          <w:sz w:val="32"/>
          <w:szCs w:val="32"/>
        </w:rPr>
        <w:t>局机关内设综合办公室：（办公室、财务股、人事股）职能科室：</w:t>
      </w:r>
      <w:r w:rsidR="00E107AC" w:rsidRPr="00E107AC">
        <w:rPr>
          <w:rFonts w:ascii="仿宋" w:eastAsia="仿宋" w:hAnsi="仿宋" w:cs="仿宋" w:hint="eastAsia"/>
          <w:sz w:val="32"/>
          <w:szCs w:val="32"/>
        </w:rPr>
        <w:t>动物卫生监督所、动物疾病预防控制中心、畜产品监测检验中心、兽药饲料监察所、饲草饲料站、家畜改良站等6个二级机构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22FAA" w:rsidRDefault="007E1AF3" w:rsidP="005348AD">
      <w:pPr>
        <w:spacing w:line="460" w:lineRule="exact"/>
        <w:ind w:firstLineChars="50" w:firstLine="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E107A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三、人员构成情况</w:t>
      </w:r>
      <w:r w:rsidR="00E107AC">
        <w:rPr>
          <w:rFonts w:ascii="仿宋" w:eastAsia="仿宋" w:hAnsi="仿宋" w:cs="仿宋" w:hint="eastAsia"/>
          <w:sz w:val="32"/>
          <w:szCs w:val="32"/>
        </w:rPr>
        <w:br/>
        <w:t>  </w:t>
      </w:r>
      <w:r>
        <w:rPr>
          <w:rFonts w:ascii="仿宋" w:eastAsia="仿宋" w:hAnsi="仿宋" w:cs="仿宋" w:hint="eastAsia"/>
          <w:sz w:val="32"/>
          <w:szCs w:val="32"/>
        </w:rPr>
        <w:t>永城市</w:t>
      </w:r>
      <w:r w:rsidR="00E107AC" w:rsidRPr="00E107AC">
        <w:rPr>
          <w:rFonts w:ascii="仿宋" w:eastAsia="仿宋" w:hAnsi="仿宋" w:cs="仿宋" w:hint="eastAsia"/>
          <w:sz w:val="32"/>
          <w:szCs w:val="32"/>
        </w:rPr>
        <w:t>畜牧局编制115人，现有</w:t>
      </w:r>
      <w:r w:rsidR="007A7D62">
        <w:rPr>
          <w:rFonts w:ascii="仿宋" w:eastAsia="仿宋" w:hAnsi="仿宋" w:cs="仿宋" w:hint="eastAsia"/>
          <w:sz w:val="32"/>
          <w:szCs w:val="32"/>
        </w:rPr>
        <w:t>328</w:t>
      </w:r>
      <w:r w:rsidR="00E107AC" w:rsidRPr="00E107AC">
        <w:rPr>
          <w:rFonts w:ascii="仿宋" w:eastAsia="仿宋" w:hAnsi="仿宋" w:cs="仿宋" w:hint="eastAsia"/>
          <w:sz w:val="32"/>
          <w:szCs w:val="32"/>
        </w:rPr>
        <w:t>人，其中行政编制5人，事业编制110</w:t>
      </w:r>
      <w:r w:rsidR="00354E6E"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22FAA" w:rsidRDefault="007E1AF3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 部门预算主要内容说明</w:t>
      </w:r>
      <w:r w:rsidR="00D22F96">
        <w:rPr>
          <w:rFonts w:ascii="仿宋" w:eastAsia="仿宋" w:hAnsi="仿宋" w:cs="仿宋" w:hint="eastAsia"/>
          <w:sz w:val="32"/>
          <w:szCs w:val="32"/>
        </w:rPr>
        <w:br/>
        <w:t>  </w:t>
      </w:r>
      <w:r>
        <w:rPr>
          <w:rFonts w:ascii="仿宋" w:eastAsia="仿宋" w:hAnsi="仿宋" w:cs="仿宋" w:hint="eastAsia"/>
          <w:sz w:val="32"/>
          <w:szCs w:val="32"/>
        </w:rPr>
        <w:t>一、主要预算收入内容</w:t>
      </w:r>
      <w:r w:rsidR="00D22F96">
        <w:rPr>
          <w:rFonts w:ascii="仿宋" w:eastAsia="仿宋" w:hAnsi="仿宋" w:cs="仿宋" w:hint="eastAsia"/>
          <w:sz w:val="32"/>
          <w:szCs w:val="32"/>
        </w:rPr>
        <w:br/>
        <w:t> </w:t>
      </w:r>
      <w:r>
        <w:rPr>
          <w:rFonts w:ascii="仿宋" w:eastAsia="仿宋" w:hAnsi="仿宋" w:cs="仿宋" w:hint="eastAsia"/>
          <w:sz w:val="32"/>
          <w:szCs w:val="32"/>
        </w:rPr>
        <w:t>（一）.2016年预算收</w:t>
      </w:r>
      <w:r w:rsidR="00E42745">
        <w:rPr>
          <w:rFonts w:ascii="仿宋" w:eastAsia="仿宋" w:hAnsi="仿宋" w:cs="仿宋" w:hint="eastAsia"/>
          <w:sz w:val="32"/>
          <w:szCs w:val="32"/>
        </w:rPr>
        <w:t>968.07</w:t>
      </w:r>
      <w:r>
        <w:rPr>
          <w:rFonts w:ascii="仿宋" w:eastAsia="仿宋" w:hAnsi="仿宋" w:cs="仿宋" w:hint="eastAsia"/>
          <w:sz w:val="32"/>
          <w:szCs w:val="32"/>
        </w:rPr>
        <w:t>万元。主要是机关工作人员的工资支出，离退休费，职工医疗保险费和住房公积金，单位日常运转、项目建设资金和设备购置维护等工作。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lastRenderedPageBreak/>
        <w:t>    （二）.支出预算说明：</w:t>
      </w:r>
      <w:r>
        <w:rPr>
          <w:rFonts w:ascii="仿宋" w:eastAsia="仿宋" w:hAnsi="仿宋" w:cs="仿宋" w:hint="eastAsia"/>
          <w:sz w:val="32"/>
          <w:szCs w:val="32"/>
        </w:rPr>
        <w:br/>
        <w:t>    1、工资福利支出</w:t>
      </w:r>
      <w:r w:rsidR="00E42745">
        <w:rPr>
          <w:rFonts w:ascii="仿宋" w:eastAsia="仿宋" w:hAnsi="仿宋" w:cs="仿宋" w:hint="eastAsia"/>
          <w:sz w:val="32"/>
          <w:szCs w:val="32"/>
        </w:rPr>
        <w:t>542.65</w:t>
      </w:r>
      <w:r>
        <w:rPr>
          <w:rFonts w:ascii="仿宋" w:eastAsia="仿宋" w:hAnsi="仿宋" w:cs="仿宋" w:hint="eastAsia"/>
          <w:sz w:val="32"/>
          <w:szCs w:val="32"/>
        </w:rPr>
        <w:t>万元。（包括职工医疗保险、工伤  保险）</w:t>
      </w:r>
      <w:r>
        <w:rPr>
          <w:rFonts w:ascii="仿宋" w:eastAsia="仿宋" w:hAnsi="仿宋" w:cs="仿宋" w:hint="eastAsia"/>
          <w:sz w:val="32"/>
          <w:szCs w:val="32"/>
        </w:rPr>
        <w:br/>
        <w:t>    2、商品和服务支出</w:t>
      </w:r>
      <w:r w:rsidR="00E42745">
        <w:rPr>
          <w:rFonts w:ascii="仿宋" w:eastAsia="仿宋" w:hAnsi="仿宋" w:cs="仿宋" w:hint="eastAsia"/>
          <w:sz w:val="32"/>
          <w:szCs w:val="32"/>
        </w:rPr>
        <w:t>39.6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br/>
        <w:t>    3、对个人和家庭的补助支出</w:t>
      </w:r>
      <w:r w:rsidR="00E42745">
        <w:rPr>
          <w:rFonts w:ascii="仿宋" w:eastAsia="仿宋" w:hAnsi="仿宋" w:cs="仿宋" w:hint="eastAsia"/>
          <w:sz w:val="32"/>
          <w:szCs w:val="32"/>
        </w:rPr>
        <w:t>201.81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br/>
        <w:t>    4、项目支出</w:t>
      </w:r>
      <w:r w:rsidR="00D034DC">
        <w:rPr>
          <w:rFonts w:ascii="仿宋" w:eastAsia="仿宋" w:hAnsi="仿宋" w:cs="仿宋" w:hint="eastAsia"/>
          <w:sz w:val="32"/>
          <w:szCs w:val="32"/>
        </w:rPr>
        <w:t>184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br/>
        <w:t>    二、三公经费预算情况</w:t>
      </w:r>
      <w:r>
        <w:rPr>
          <w:rFonts w:ascii="仿宋" w:eastAsia="仿宋" w:hAnsi="仿宋" w:cs="仿宋" w:hint="eastAsia"/>
          <w:sz w:val="32"/>
          <w:szCs w:val="32"/>
        </w:rPr>
        <w:br/>
        <w:t>    2016年市</w:t>
      </w:r>
      <w:r w:rsidR="00C810EC">
        <w:rPr>
          <w:rFonts w:ascii="仿宋" w:eastAsia="仿宋" w:hAnsi="仿宋" w:cs="仿宋" w:hint="eastAsia"/>
          <w:sz w:val="32"/>
          <w:szCs w:val="32"/>
        </w:rPr>
        <w:t>畜牧</w:t>
      </w:r>
      <w:r>
        <w:rPr>
          <w:rFonts w:ascii="仿宋" w:eastAsia="仿宋" w:hAnsi="仿宋" w:cs="仿宋" w:hint="eastAsia"/>
          <w:sz w:val="32"/>
          <w:szCs w:val="32"/>
        </w:rPr>
        <w:t>局“三公”经费支出是指因公出国（境）费、公务用车购置及运行费、公务接待费支出。其中：因公出国（境）费没有预算。公务用车购置及运行维护费没有预算，公务接待费支出0.</w:t>
      </w:r>
      <w:r w:rsidR="008306B2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万元, 较上年下降</w:t>
      </w:r>
      <w:r w:rsidR="008306B2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%。</w:t>
      </w:r>
      <w:r w:rsidR="003B7018" w:rsidRPr="003B7018">
        <w:rPr>
          <w:rFonts w:ascii="仿宋" w:eastAsia="仿宋" w:hAnsi="仿宋" w:cs="仿宋" w:hint="eastAsia"/>
          <w:sz w:val="32"/>
          <w:szCs w:val="32"/>
        </w:rPr>
        <w:t>“三公经费”预算下降的原因:</w:t>
      </w:r>
      <w:r w:rsidR="003B7018" w:rsidRPr="003B7018">
        <w:rPr>
          <w:rFonts w:ascii="仿宋" w:eastAsia="仿宋" w:hAnsi="仿宋" w:cs="仿宋"/>
          <w:sz w:val="32"/>
          <w:szCs w:val="32"/>
        </w:rPr>
        <w:t>严格执行《党政机关国内公务接待管理规定》等办法，</w:t>
      </w:r>
      <w:r w:rsidR="003B7018" w:rsidRPr="003B7018">
        <w:rPr>
          <w:rFonts w:ascii="仿宋" w:eastAsia="仿宋" w:hAnsi="仿宋" w:cs="仿宋" w:hint="eastAsia"/>
          <w:sz w:val="32"/>
          <w:szCs w:val="32"/>
        </w:rPr>
        <w:t>坚持</w:t>
      </w:r>
      <w:r w:rsidR="003B7018" w:rsidRPr="003B7018">
        <w:rPr>
          <w:rFonts w:ascii="仿宋" w:eastAsia="仿宋" w:hAnsi="仿宋" w:cs="仿宋"/>
          <w:sz w:val="32"/>
          <w:szCs w:val="32"/>
        </w:rPr>
        <w:t>厉行勤俭节约，不断压缩公务接待费支出</w:t>
      </w:r>
      <w:r w:rsidR="003B7018" w:rsidRPr="003B7018">
        <w:rPr>
          <w:rFonts w:ascii="仿宋" w:eastAsia="仿宋" w:hAnsi="仿宋" w:cs="仿宋" w:hint="eastAsia"/>
          <w:sz w:val="32"/>
          <w:szCs w:val="32"/>
        </w:rPr>
        <w:t>;</w:t>
      </w:r>
      <w:r w:rsidR="003B7018" w:rsidRPr="003B7018">
        <w:rPr>
          <w:rFonts w:ascii="仿宋" w:eastAsia="仿宋" w:hAnsi="仿宋" w:cs="仿宋"/>
          <w:sz w:val="32"/>
          <w:szCs w:val="32"/>
        </w:rPr>
        <w:t xml:space="preserve"> 公车改革实施后，公务用车保有量下降，</w:t>
      </w:r>
      <w:r w:rsidR="003B7018" w:rsidRPr="003B7018">
        <w:rPr>
          <w:rFonts w:ascii="仿宋" w:eastAsia="仿宋" w:hAnsi="仿宋" w:cs="仿宋" w:hint="eastAsia"/>
          <w:sz w:val="32"/>
          <w:szCs w:val="32"/>
        </w:rPr>
        <w:t>严格公务车辆出行管理，</w:t>
      </w:r>
      <w:r w:rsidR="003B7018" w:rsidRPr="003B7018">
        <w:rPr>
          <w:rFonts w:ascii="仿宋" w:eastAsia="仿宋" w:hAnsi="仿宋" w:cs="仿宋"/>
          <w:sz w:val="32"/>
          <w:szCs w:val="32"/>
        </w:rPr>
        <w:t>公务用车运行维护费降低</w:t>
      </w:r>
      <w:r w:rsidR="003B7018" w:rsidRPr="003B7018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</w:p>
    <w:p w:rsidR="00D22FAA" w:rsidRDefault="007E1AF3" w:rsidP="00D22FAA">
      <w:pPr>
        <w:spacing w:line="460" w:lineRule="exact"/>
        <w:ind w:firstLineChars="50" w:firstLine="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</w:p>
    <w:sectPr w:rsidR="00D22FAA" w:rsidSect="00D22F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C5E" w:rsidRDefault="00EC6C5E" w:rsidP="005348AD">
      <w:r>
        <w:separator/>
      </w:r>
    </w:p>
  </w:endnote>
  <w:endnote w:type="continuationSeparator" w:id="1">
    <w:p w:rsidR="00EC6C5E" w:rsidRDefault="00EC6C5E" w:rsidP="0053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C5E" w:rsidRDefault="00EC6C5E" w:rsidP="005348AD">
      <w:r>
        <w:separator/>
      </w:r>
    </w:p>
  </w:footnote>
  <w:footnote w:type="continuationSeparator" w:id="1">
    <w:p w:rsidR="00EC6C5E" w:rsidRDefault="00EC6C5E" w:rsidP="00534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F1508"/>
    <w:rsid w:val="00013A4F"/>
    <w:rsid w:val="0002280F"/>
    <w:rsid w:val="0002505C"/>
    <w:rsid w:val="000372F4"/>
    <w:rsid w:val="00042C23"/>
    <w:rsid w:val="0004609B"/>
    <w:rsid w:val="00046139"/>
    <w:rsid w:val="00046ED0"/>
    <w:rsid w:val="00051F14"/>
    <w:rsid w:val="00086257"/>
    <w:rsid w:val="00092782"/>
    <w:rsid w:val="0009329A"/>
    <w:rsid w:val="00095F25"/>
    <w:rsid w:val="000A1F56"/>
    <w:rsid w:val="000F0035"/>
    <w:rsid w:val="000F1508"/>
    <w:rsid w:val="000F1659"/>
    <w:rsid w:val="0010223A"/>
    <w:rsid w:val="00110BAB"/>
    <w:rsid w:val="00144C90"/>
    <w:rsid w:val="00152090"/>
    <w:rsid w:val="00167DA0"/>
    <w:rsid w:val="001733D7"/>
    <w:rsid w:val="0018588F"/>
    <w:rsid w:val="001875D5"/>
    <w:rsid w:val="001A375D"/>
    <w:rsid w:val="001A4E6B"/>
    <w:rsid w:val="001B0AA6"/>
    <w:rsid w:val="001B1EF3"/>
    <w:rsid w:val="001B6F10"/>
    <w:rsid w:val="001C130B"/>
    <w:rsid w:val="001C6F32"/>
    <w:rsid w:val="00224068"/>
    <w:rsid w:val="00245EE9"/>
    <w:rsid w:val="00261B88"/>
    <w:rsid w:val="002A2D69"/>
    <w:rsid w:val="002B3E94"/>
    <w:rsid w:val="002B6AD3"/>
    <w:rsid w:val="002C3414"/>
    <w:rsid w:val="002C43ED"/>
    <w:rsid w:val="002F3F9E"/>
    <w:rsid w:val="003035A6"/>
    <w:rsid w:val="003305D8"/>
    <w:rsid w:val="003306C9"/>
    <w:rsid w:val="00333DC8"/>
    <w:rsid w:val="0034418F"/>
    <w:rsid w:val="00351F13"/>
    <w:rsid w:val="003548D5"/>
    <w:rsid w:val="00354E6E"/>
    <w:rsid w:val="003770C6"/>
    <w:rsid w:val="00381DD6"/>
    <w:rsid w:val="003837FA"/>
    <w:rsid w:val="00390A6C"/>
    <w:rsid w:val="003B7018"/>
    <w:rsid w:val="003D26F5"/>
    <w:rsid w:val="003F259C"/>
    <w:rsid w:val="00426E47"/>
    <w:rsid w:val="004345B3"/>
    <w:rsid w:val="004807B1"/>
    <w:rsid w:val="0048400E"/>
    <w:rsid w:val="00490307"/>
    <w:rsid w:val="00491A87"/>
    <w:rsid w:val="00493DC4"/>
    <w:rsid w:val="004A01C8"/>
    <w:rsid w:val="004A28B9"/>
    <w:rsid w:val="004A40F9"/>
    <w:rsid w:val="004B071D"/>
    <w:rsid w:val="004B4FA8"/>
    <w:rsid w:val="004E683D"/>
    <w:rsid w:val="004F3040"/>
    <w:rsid w:val="004F5CB6"/>
    <w:rsid w:val="00513F35"/>
    <w:rsid w:val="00520194"/>
    <w:rsid w:val="00525A78"/>
    <w:rsid w:val="005348AD"/>
    <w:rsid w:val="00552137"/>
    <w:rsid w:val="005646B1"/>
    <w:rsid w:val="00570350"/>
    <w:rsid w:val="00574601"/>
    <w:rsid w:val="005767E4"/>
    <w:rsid w:val="00585FD4"/>
    <w:rsid w:val="00591F03"/>
    <w:rsid w:val="00595156"/>
    <w:rsid w:val="005958EA"/>
    <w:rsid w:val="005A227F"/>
    <w:rsid w:val="005A41A7"/>
    <w:rsid w:val="005C1113"/>
    <w:rsid w:val="005C7AB7"/>
    <w:rsid w:val="005D1277"/>
    <w:rsid w:val="005E14CA"/>
    <w:rsid w:val="005F248D"/>
    <w:rsid w:val="005F5A91"/>
    <w:rsid w:val="00612818"/>
    <w:rsid w:val="00613546"/>
    <w:rsid w:val="00613779"/>
    <w:rsid w:val="00620175"/>
    <w:rsid w:val="00630EF5"/>
    <w:rsid w:val="00634448"/>
    <w:rsid w:val="006521F5"/>
    <w:rsid w:val="00664EA1"/>
    <w:rsid w:val="00685169"/>
    <w:rsid w:val="006A352E"/>
    <w:rsid w:val="006F0AF1"/>
    <w:rsid w:val="00702DB7"/>
    <w:rsid w:val="00713926"/>
    <w:rsid w:val="007207AC"/>
    <w:rsid w:val="00731363"/>
    <w:rsid w:val="00751104"/>
    <w:rsid w:val="00752C7F"/>
    <w:rsid w:val="00760362"/>
    <w:rsid w:val="0077016B"/>
    <w:rsid w:val="00777135"/>
    <w:rsid w:val="0078275C"/>
    <w:rsid w:val="0078774D"/>
    <w:rsid w:val="007A1D41"/>
    <w:rsid w:val="007A7D62"/>
    <w:rsid w:val="007B0E96"/>
    <w:rsid w:val="007B1836"/>
    <w:rsid w:val="007B2ABE"/>
    <w:rsid w:val="007C2BFF"/>
    <w:rsid w:val="007C3AE1"/>
    <w:rsid w:val="007C7480"/>
    <w:rsid w:val="007D40FC"/>
    <w:rsid w:val="007D4647"/>
    <w:rsid w:val="007E1AF3"/>
    <w:rsid w:val="008006B6"/>
    <w:rsid w:val="0080537F"/>
    <w:rsid w:val="00807847"/>
    <w:rsid w:val="00812905"/>
    <w:rsid w:val="0082461A"/>
    <w:rsid w:val="008306B2"/>
    <w:rsid w:val="008306FD"/>
    <w:rsid w:val="0086549E"/>
    <w:rsid w:val="00875346"/>
    <w:rsid w:val="008A0E1B"/>
    <w:rsid w:val="008A0EF5"/>
    <w:rsid w:val="008A489C"/>
    <w:rsid w:val="008B1250"/>
    <w:rsid w:val="008C1A2A"/>
    <w:rsid w:val="008C228C"/>
    <w:rsid w:val="008C41E7"/>
    <w:rsid w:val="008D224F"/>
    <w:rsid w:val="009001DE"/>
    <w:rsid w:val="009225CD"/>
    <w:rsid w:val="0093393F"/>
    <w:rsid w:val="00941A89"/>
    <w:rsid w:val="0095293E"/>
    <w:rsid w:val="00957EF4"/>
    <w:rsid w:val="009674B8"/>
    <w:rsid w:val="00971474"/>
    <w:rsid w:val="009804EE"/>
    <w:rsid w:val="009968BB"/>
    <w:rsid w:val="009A04E2"/>
    <w:rsid w:val="009A1EF7"/>
    <w:rsid w:val="009B68D5"/>
    <w:rsid w:val="009B6911"/>
    <w:rsid w:val="009E710B"/>
    <w:rsid w:val="00A023F8"/>
    <w:rsid w:val="00A138E2"/>
    <w:rsid w:val="00A36715"/>
    <w:rsid w:val="00A405AE"/>
    <w:rsid w:val="00A40DDE"/>
    <w:rsid w:val="00A669F0"/>
    <w:rsid w:val="00A76446"/>
    <w:rsid w:val="00A82DFE"/>
    <w:rsid w:val="00A86F8C"/>
    <w:rsid w:val="00A927FD"/>
    <w:rsid w:val="00AA4E9E"/>
    <w:rsid w:val="00AB7881"/>
    <w:rsid w:val="00AB7F87"/>
    <w:rsid w:val="00AE4D88"/>
    <w:rsid w:val="00AF2ABB"/>
    <w:rsid w:val="00AF3EF3"/>
    <w:rsid w:val="00B01859"/>
    <w:rsid w:val="00B02B82"/>
    <w:rsid w:val="00B0787B"/>
    <w:rsid w:val="00B33B99"/>
    <w:rsid w:val="00B600DD"/>
    <w:rsid w:val="00B90E00"/>
    <w:rsid w:val="00B90F84"/>
    <w:rsid w:val="00B912EC"/>
    <w:rsid w:val="00BA1AEB"/>
    <w:rsid w:val="00BA1F8D"/>
    <w:rsid w:val="00BB03B4"/>
    <w:rsid w:val="00BD2C7D"/>
    <w:rsid w:val="00BE2FC9"/>
    <w:rsid w:val="00BE354E"/>
    <w:rsid w:val="00BE43AB"/>
    <w:rsid w:val="00BF45F3"/>
    <w:rsid w:val="00C1072B"/>
    <w:rsid w:val="00C352C2"/>
    <w:rsid w:val="00C37A8B"/>
    <w:rsid w:val="00C46984"/>
    <w:rsid w:val="00C54681"/>
    <w:rsid w:val="00C64FCE"/>
    <w:rsid w:val="00C731C1"/>
    <w:rsid w:val="00C7475D"/>
    <w:rsid w:val="00C810EC"/>
    <w:rsid w:val="00CA1144"/>
    <w:rsid w:val="00CA21FF"/>
    <w:rsid w:val="00CD57AD"/>
    <w:rsid w:val="00CE5C2E"/>
    <w:rsid w:val="00CE669E"/>
    <w:rsid w:val="00CF3532"/>
    <w:rsid w:val="00CF7AB2"/>
    <w:rsid w:val="00D025FD"/>
    <w:rsid w:val="00D034DC"/>
    <w:rsid w:val="00D22F96"/>
    <w:rsid w:val="00D22FAA"/>
    <w:rsid w:val="00D36521"/>
    <w:rsid w:val="00D461E0"/>
    <w:rsid w:val="00D56591"/>
    <w:rsid w:val="00D676AB"/>
    <w:rsid w:val="00D73624"/>
    <w:rsid w:val="00D81E1E"/>
    <w:rsid w:val="00D86909"/>
    <w:rsid w:val="00D87803"/>
    <w:rsid w:val="00D91EF2"/>
    <w:rsid w:val="00D950A4"/>
    <w:rsid w:val="00DA0A88"/>
    <w:rsid w:val="00DC0FE9"/>
    <w:rsid w:val="00DC2D06"/>
    <w:rsid w:val="00DC4499"/>
    <w:rsid w:val="00DD1818"/>
    <w:rsid w:val="00DD499A"/>
    <w:rsid w:val="00DD63B8"/>
    <w:rsid w:val="00DE549E"/>
    <w:rsid w:val="00DF0117"/>
    <w:rsid w:val="00E00927"/>
    <w:rsid w:val="00E0423D"/>
    <w:rsid w:val="00E107AC"/>
    <w:rsid w:val="00E158E5"/>
    <w:rsid w:val="00E212D5"/>
    <w:rsid w:val="00E378D6"/>
    <w:rsid w:val="00E42745"/>
    <w:rsid w:val="00E62489"/>
    <w:rsid w:val="00E64AC8"/>
    <w:rsid w:val="00E80718"/>
    <w:rsid w:val="00EC0161"/>
    <w:rsid w:val="00EC557E"/>
    <w:rsid w:val="00EC6C5E"/>
    <w:rsid w:val="00EC77E4"/>
    <w:rsid w:val="00ED5936"/>
    <w:rsid w:val="00EE7A2B"/>
    <w:rsid w:val="00EF3CCE"/>
    <w:rsid w:val="00EF6480"/>
    <w:rsid w:val="00EF73FE"/>
    <w:rsid w:val="00F320C7"/>
    <w:rsid w:val="00F42C3D"/>
    <w:rsid w:val="00F47B7E"/>
    <w:rsid w:val="00F54FA7"/>
    <w:rsid w:val="00F55CF5"/>
    <w:rsid w:val="00F6795F"/>
    <w:rsid w:val="00F706D6"/>
    <w:rsid w:val="00F8034B"/>
    <w:rsid w:val="00FB3D4E"/>
    <w:rsid w:val="00FB4684"/>
    <w:rsid w:val="00FB51D3"/>
    <w:rsid w:val="00FE571F"/>
    <w:rsid w:val="00FF4497"/>
    <w:rsid w:val="00FF6F5E"/>
    <w:rsid w:val="00FF7338"/>
    <w:rsid w:val="09155DE1"/>
    <w:rsid w:val="1E161FF4"/>
    <w:rsid w:val="2A810688"/>
    <w:rsid w:val="462C381D"/>
    <w:rsid w:val="50A54CD1"/>
    <w:rsid w:val="56B607DB"/>
    <w:rsid w:val="62CA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A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22FA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D22FAA"/>
    <w:rPr>
      <w:rFonts w:ascii="Cambria" w:eastAsia="宋体" w:hAnsi="Cambria"/>
      <w:b/>
      <w:bCs/>
      <w:sz w:val="32"/>
      <w:szCs w:val="32"/>
    </w:rPr>
  </w:style>
  <w:style w:type="paragraph" w:styleId="a4">
    <w:name w:val="header"/>
    <w:basedOn w:val="a"/>
    <w:link w:val="Char0"/>
    <w:semiHidden/>
    <w:unhideWhenUsed/>
    <w:rsid w:val="00534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5348A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semiHidden/>
    <w:unhideWhenUsed/>
    <w:rsid w:val="00534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5348A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1545</Characters>
  <Application>Microsoft Office Word</Application>
  <DocSecurity>0</DocSecurity>
  <Lines>12</Lines>
  <Paragraphs>3</Paragraphs>
  <ScaleCrop>false</ScaleCrop>
  <Company>user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永城市农业局2015年度部门预算基本情况说明</dc:title>
  <dc:creator>user</dc:creator>
  <cp:lastModifiedBy>zx</cp:lastModifiedBy>
  <cp:revision>2</cp:revision>
  <cp:lastPrinted>2016-04-29T02:17:00Z</cp:lastPrinted>
  <dcterms:created xsi:type="dcterms:W3CDTF">2016-10-12T02:46:00Z</dcterms:created>
  <dcterms:modified xsi:type="dcterms:W3CDTF">2016-10-12T02:46:00Z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