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EF" w:rsidRDefault="006743EF">
      <w:pPr>
        <w:jc w:val="center"/>
        <w:rPr>
          <w:rFonts w:ascii="仿宋" w:eastAsia="仿宋" w:hAnsi="仿宋"/>
          <w:sz w:val="48"/>
          <w:szCs w:val="48"/>
        </w:rPr>
      </w:pPr>
    </w:p>
    <w:p w:rsidR="006743EF" w:rsidRDefault="006743EF">
      <w:pPr>
        <w:jc w:val="center"/>
        <w:rPr>
          <w:rFonts w:ascii="仿宋" w:eastAsia="仿宋" w:hAnsi="仿宋"/>
          <w:sz w:val="48"/>
          <w:szCs w:val="48"/>
        </w:rPr>
      </w:pPr>
      <w:r>
        <w:rPr>
          <w:rFonts w:ascii="仿宋" w:eastAsia="仿宋" w:hAnsi="仿宋"/>
          <w:sz w:val="48"/>
          <w:szCs w:val="48"/>
        </w:rPr>
        <w:t>2016</w:t>
      </w:r>
      <w:r>
        <w:rPr>
          <w:rFonts w:ascii="仿宋" w:eastAsia="仿宋" w:hAnsi="仿宋" w:hint="eastAsia"/>
          <w:sz w:val="48"/>
          <w:szCs w:val="48"/>
        </w:rPr>
        <w:t>年</w:t>
      </w:r>
      <w:r w:rsidR="008C5B12">
        <w:rPr>
          <w:rFonts w:ascii="仿宋" w:eastAsia="仿宋" w:hAnsi="仿宋" w:hint="eastAsia"/>
          <w:sz w:val="48"/>
          <w:szCs w:val="48"/>
        </w:rPr>
        <w:t>公安局</w:t>
      </w:r>
      <w:r>
        <w:rPr>
          <w:rFonts w:ascii="仿宋" w:eastAsia="仿宋" w:hAnsi="仿宋" w:hint="eastAsia"/>
          <w:sz w:val="48"/>
          <w:szCs w:val="48"/>
        </w:rPr>
        <w:t>部门预算基本情况说明</w:t>
      </w:r>
    </w:p>
    <w:p w:rsidR="006743EF" w:rsidRDefault="006743EF">
      <w:pPr>
        <w:rPr>
          <w:rFonts w:ascii="仿宋" w:eastAsia="仿宋" w:hAnsi="仿宋"/>
          <w:sz w:val="32"/>
          <w:szCs w:val="32"/>
        </w:rPr>
      </w:pPr>
    </w:p>
    <w:p w:rsidR="006743EF" w:rsidRDefault="006743EF">
      <w:pPr>
        <w:pStyle w:val="ListParagraph1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部门基本情况</w:t>
      </w:r>
    </w:p>
    <w:p w:rsidR="006743EF" w:rsidRDefault="006743EF">
      <w:pPr>
        <w:pStyle w:val="ListParagraph1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部门机构设置、职能</w:t>
      </w:r>
    </w:p>
    <w:p w:rsidR="006743EF" w:rsidRDefault="006743EF">
      <w:pPr>
        <w:ind w:leftChars="327" w:left="71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安局的职能及范围：侦大队、网监大队、针对全市范围内的违法犯罪活动进行预防控制和打击，维护和保证全市范围内的社会治安平安稳定。下设办公室、法制室、政办室、户政股、宣教股、后勤股、出入境大队、交警大队、刑警大队、经侦大队、网监大队、巡特警大队、控申大队、国保大队、治安大队、督察大队、禁毒大队、治安巡逻大队等和</w:t>
      </w:r>
      <w:r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个乡镇派出所、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个城区派出所及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个治安所。</w:t>
      </w:r>
    </w:p>
    <w:p w:rsidR="006743EF" w:rsidRDefault="006743EF">
      <w:pPr>
        <w:pStyle w:val="ListParagraph1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人员构成情况</w:t>
      </w:r>
    </w:p>
    <w:p w:rsidR="006743EF" w:rsidRDefault="006743EF">
      <w:pPr>
        <w:ind w:leftChars="327" w:left="71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我单位编制人数</w:t>
      </w:r>
      <w:r>
        <w:rPr>
          <w:rFonts w:ascii="仿宋" w:eastAsia="仿宋" w:hAnsi="仿宋"/>
          <w:sz w:val="32"/>
          <w:szCs w:val="32"/>
        </w:rPr>
        <w:t>681</w:t>
      </w:r>
      <w:r>
        <w:rPr>
          <w:rFonts w:ascii="仿宋" w:eastAsia="仿宋" w:hAnsi="仿宋" w:hint="eastAsia"/>
          <w:sz w:val="32"/>
          <w:szCs w:val="32"/>
        </w:rPr>
        <w:t>人，其中行政编制</w:t>
      </w:r>
      <w:r>
        <w:rPr>
          <w:rFonts w:ascii="仿宋" w:eastAsia="仿宋" w:hAnsi="仿宋"/>
          <w:sz w:val="32"/>
          <w:szCs w:val="32"/>
        </w:rPr>
        <w:t>666</w:t>
      </w:r>
      <w:r>
        <w:rPr>
          <w:rFonts w:ascii="仿宋" w:eastAsia="仿宋" w:hAnsi="仿宋" w:hint="eastAsia"/>
          <w:sz w:val="32"/>
          <w:szCs w:val="32"/>
        </w:rPr>
        <w:t>人，全供事业编制</w:t>
      </w:r>
      <w:r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人。全局实有民警</w:t>
      </w:r>
      <w:r>
        <w:rPr>
          <w:rFonts w:ascii="仿宋" w:eastAsia="仿宋" w:hAnsi="仿宋"/>
          <w:sz w:val="32"/>
          <w:szCs w:val="32"/>
        </w:rPr>
        <w:t>1124</w:t>
      </w:r>
      <w:r>
        <w:rPr>
          <w:rFonts w:ascii="仿宋" w:eastAsia="仿宋" w:hAnsi="仿宋" w:hint="eastAsia"/>
          <w:sz w:val="32"/>
          <w:szCs w:val="32"/>
        </w:rPr>
        <w:t>人，其中在职人员</w:t>
      </w:r>
      <w:r>
        <w:rPr>
          <w:rFonts w:ascii="仿宋" w:eastAsia="仿宋" w:hAnsi="仿宋"/>
          <w:sz w:val="32"/>
          <w:szCs w:val="32"/>
        </w:rPr>
        <w:t>965</w:t>
      </w:r>
      <w:r>
        <w:rPr>
          <w:rFonts w:ascii="仿宋" w:eastAsia="仿宋" w:hAnsi="仿宋" w:hint="eastAsia"/>
          <w:sz w:val="32"/>
          <w:szCs w:val="32"/>
        </w:rPr>
        <w:t>人，现有退休人员</w:t>
      </w:r>
      <w:r>
        <w:rPr>
          <w:rFonts w:ascii="仿宋" w:eastAsia="仿宋" w:hAnsi="仿宋"/>
          <w:sz w:val="32"/>
          <w:szCs w:val="32"/>
        </w:rPr>
        <w:t>153</w:t>
      </w:r>
      <w:r>
        <w:rPr>
          <w:rFonts w:ascii="仿宋" w:eastAsia="仿宋" w:hAnsi="仿宋" w:hint="eastAsia"/>
          <w:sz w:val="32"/>
          <w:szCs w:val="32"/>
        </w:rPr>
        <w:t>人，离休人员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人。</w:t>
      </w:r>
    </w:p>
    <w:p w:rsidR="006743EF" w:rsidRDefault="006743EF">
      <w:pPr>
        <w:pStyle w:val="ListParagraph1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预算年度的主要工作任务</w:t>
      </w:r>
    </w:p>
    <w:p w:rsidR="006743EF" w:rsidRDefault="006743EF">
      <w:pPr>
        <w:ind w:leftChars="327" w:left="71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/>
          <w:color w:val="000000"/>
          <w:sz w:val="32"/>
          <w:szCs w:val="32"/>
        </w:rPr>
        <w:t>2016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年，是国家“十三五”规划的开局之年，是全面省直管的第三年，是永城公安实现“三个目标”的决战决胜之年。全市公安机关要全面贯彻落实全省公安局处长会议、全市三级干部会议和市委政法工作会议精神，牢固树立创新、协调、绿色、开放、共享发展新理念，把防控风险、服务发展和破解难题、补齐短板摆在更加突出的位置，以许甘露副省长提出的“三个目标”为总指引，以“五个决不允许”为总要求，忠诚为民，尽职奉献，追求卓越，积极探索建立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农村地区立体化社会治安防控体系建设新模式，强力提升公安工作整体水平、队伍整体素质和核心战斗力，勇夺省直管县（市）公安序列绩效考评“三连冠”，全力创建全国农村地区公安工作先进县（市），为“四个永城”建设提供更加安全稳定的社会环境、更加公平正义的法治环境、更加优质高效的服务环境。</w:t>
      </w:r>
    </w:p>
    <w:p w:rsidR="006743EF" w:rsidRDefault="006743EF">
      <w:pPr>
        <w:pStyle w:val="ListParagraph1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收取预算说明</w:t>
      </w:r>
    </w:p>
    <w:p w:rsidR="006743EF" w:rsidRDefault="006743EF">
      <w:pPr>
        <w:pStyle w:val="ListParagraph1"/>
        <w:ind w:leftChars="327" w:left="719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年收入预算</w:t>
      </w:r>
      <w:r>
        <w:rPr>
          <w:rFonts w:ascii="仿宋" w:eastAsia="仿宋" w:hAnsi="仿宋"/>
          <w:sz w:val="32"/>
          <w:szCs w:val="32"/>
        </w:rPr>
        <w:t>9437.68</w:t>
      </w:r>
      <w:r>
        <w:rPr>
          <w:rFonts w:ascii="仿宋" w:eastAsia="仿宋" w:hAnsi="仿宋" w:hint="eastAsia"/>
          <w:sz w:val="32"/>
          <w:szCs w:val="32"/>
        </w:rPr>
        <w:t>万元，其中财政拨款</w:t>
      </w:r>
      <w:r>
        <w:rPr>
          <w:rFonts w:ascii="仿宋" w:eastAsia="仿宋" w:hAnsi="仿宋"/>
          <w:sz w:val="32"/>
          <w:szCs w:val="32"/>
        </w:rPr>
        <w:t xml:space="preserve"> 9437.68</w:t>
      </w:r>
      <w:r>
        <w:rPr>
          <w:rFonts w:ascii="仿宋" w:eastAsia="仿宋" w:hAnsi="仿宋" w:hint="eastAsia"/>
          <w:sz w:val="32"/>
          <w:szCs w:val="32"/>
        </w:rPr>
        <w:t>万元，比上年增加</w:t>
      </w:r>
      <w:r>
        <w:rPr>
          <w:rFonts w:ascii="仿宋" w:eastAsia="仿宋" w:hAnsi="仿宋"/>
          <w:sz w:val="32"/>
          <w:szCs w:val="32"/>
        </w:rPr>
        <w:t>273.06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/>
          <w:sz w:val="32"/>
          <w:szCs w:val="32"/>
        </w:rPr>
        <w:t>2 %.</w:t>
      </w:r>
      <w:bookmarkStart w:id="0" w:name="_GoBack"/>
      <w:bookmarkEnd w:id="0"/>
    </w:p>
    <w:p w:rsidR="006743EF" w:rsidRDefault="006743EF">
      <w:pPr>
        <w:pStyle w:val="ListParagraph1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支出预算说明</w:t>
      </w:r>
    </w:p>
    <w:p w:rsidR="006743EF" w:rsidRDefault="006743EF">
      <w:pPr>
        <w:ind w:leftChars="327" w:left="71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年支出预算预算</w:t>
      </w:r>
      <w:r>
        <w:rPr>
          <w:rFonts w:ascii="仿宋" w:eastAsia="仿宋" w:hAnsi="仿宋"/>
          <w:sz w:val="32"/>
          <w:szCs w:val="32"/>
        </w:rPr>
        <w:t>9437.68</w:t>
      </w:r>
      <w:r>
        <w:rPr>
          <w:rFonts w:ascii="仿宋" w:eastAsia="仿宋" w:hAnsi="仿宋" w:hint="eastAsia"/>
          <w:sz w:val="32"/>
          <w:szCs w:val="32"/>
        </w:rPr>
        <w:t>万元，其中财政拨款支出</w:t>
      </w:r>
      <w:r>
        <w:rPr>
          <w:rFonts w:ascii="仿宋" w:eastAsia="仿宋" w:hAnsi="仿宋"/>
          <w:sz w:val="32"/>
          <w:szCs w:val="32"/>
        </w:rPr>
        <w:t>9437.68</w:t>
      </w:r>
      <w:r>
        <w:rPr>
          <w:rFonts w:ascii="仿宋" w:eastAsia="仿宋" w:hAnsi="仿宋" w:hint="eastAsia"/>
          <w:sz w:val="32"/>
          <w:szCs w:val="32"/>
        </w:rPr>
        <w:t>万元，比上年增加</w:t>
      </w:r>
      <w:r>
        <w:rPr>
          <w:rFonts w:ascii="仿宋" w:eastAsia="仿宋" w:hAnsi="仿宋"/>
          <w:sz w:val="32"/>
          <w:szCs w:val="32"/>
        </w:rPr>
        <w:t>273.06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/>
          <w:sz w:val="32"/>
          <w:szCs w:val="32"/>
        </w:rPr>
        <w:t>2 %</w:t>
      </w:r>
      <w:r>
        <w:rPr>
          <w:rFonts w:ascii="仿宋" w:eastAsia="仿宋" w:hAnsi="仿宋" w:hint="eastAsia"/>
          <w:sz w:val="32"/>
          <w:szCs w:val="32"/>
        </w:rPr>
        <w:t>。支出按用途划分为：工资福利支出</w:t>
      </w:r>
      <w:r>
        <w:rPr>
          <w:rFonts w:ascii="仿宋" w:eastAsia="仿宋" w:hAnsi="仿宋"/>
          <w:sz w:val="32"/>
          <w:szCs w:val="32"/>
        </w:rPr>
        <w:t>5175.16</w:t>
      </w:r>
      <w:r>
        <w:rPr>
          <w:rFonts w:ascii="仿宋" w:eastAsia="仿宋" w:hAnsi="仿宋" w:hint="eastAsia"/>
          <w:sz w:val="32"/>
          <w:szCs w:val="32"/>
        </w:rPr>
        <w:t>万元，占支出总数的</w:t>
      </w:r>
      <w:r>
        <w:rPr>
          <w:rFonts w:ascii="仿宋" w:eastAsia="仿宋" w:hAnsi="仿宋"/>
          <w:sz w:val="32"/>
          <w:szCs w:val="32"/>
        </w:rPr>
        <w:t>54%</w:t>
      </w:r>
      <w:r>
        <w:rPr>
          <w:rFonts w:ascii="仿宋" w:eastAsia="仿宋" w:hAnsi="仿宋" w:hint="eastAsia"/>
          <w:sz w:val="32"/>
          <w:szCs w:val="32"/>
        </w:rPr>
        <w:t>，比上年增加</w:t>
      </w:r>
      <w:r>
        <w:rPr>
          <w:rFonts w:ascii="仿宋" w:eastAsia="仿宋" w:hAnsi="仿宋"/>
          <w:sz w:val="32"/>
          <w:szCs w:val="32"/>
        </w:rPr>
        <w:t>385.11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/>
          <w:sz w:val="32"/>
          <w:szCs w:val="32"/>
        </w:rPr>
        <w:t>8%</w:t>
      </w:r>
      <w:r>
        <w:rPr>
          <w:rFonts w:ascii="仿宋" w:eastAsia="仿宋" w:hAnsi="仿宋" w:hint="eastAsia"/>
          <w:sz w:val="32"/>
          <w:szCs w:val="32"/>
        </w:rPr>
        <w:t>；对个人和家庭的补助</w:t>
      </w:r>
      <w:r>
        <w:rPr>
          <w:rFonts w:ascii="仿宋" w:eastAsia="仿宋" w:hAnsi="仿宋"/>
          <w:sz w:val="32"/>
          <w:szCs w:val="32"/>
        </w:rPr>
        <w:t>950.92</w:t>
      </w:r>
      <w:r>
        <w:rPr>
          <w:rFonts w:ascii="仿宋" w:eastAsia="仿宋" w:hAnsi="仿宋" w:hint="eastAsia"/>
          <w:sz w:val="32"/>
          <w:szCs w:val="32"/>
        </w:rPr>
        <w:t>万元，占总支出的</w:t>
      </w:r>
      <w:r>
        <w:rPr>
          <w:rFonts w:ascii="仿宋" w:eastAsia="仿宋" w:hAnsi="仿宋"/>
          <w:sz w:val="32"/>
          <w:szCs w:val="32"/>
        </w:rPr>
        <w:t>10%</w:t>
      </w:r>
      <w:r>
        <w:rPr>
          <w:rFonts w:ascii="仿宋" w:eastAsia="仿宋" w:hAnsi="仿宋" w:hint="eastAsia"/>
          <w:sz w:val="32"/>
          <w:szCs w:val="32"/>
        </w:rPr>
        <w:t>，比上年增加</w:t>
      </w:r>
      <w:r>
        <w:rPr>
          <w:rFonts w:ascii="仿宋" w:eastAsia="仿宋" w:hAnsi="仿宋"/>
          <w:sz w:val="32"/>
          <w:szCs w:val="32"/>
        </w:rPr>
        <w:t>40.47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/>
          <w:sz w:val="32"/>
          <w:szCs w:val="32"/>
        </w:rPr>
        <w:t>4%</w:t>
      </w:r>
      <w:r>
        <w:rPr>
          <w:rFonts w:ascii="仿宋" w:eastAsia="仿宋" w:hAnsi="仿宋" w:hint="eastAsia"/>
          <w:sz w:val="32"/>
          <w:szCs w:val="32"/>
        </w:rPr>
        <w:t>；商品服务支出</w:t>
      </w:r>
      <w:r>
        <w:rPr>
          <w:rFonts w:ascii="仿宋" w:eastAsia="仿宋" w:hAnsi="仿宋"/>
          <w:sz w:val="32"/>
          <w:szCs w:val="32"/>
        </w:rPr>
        <w:t>1543.9</w:t>
      </w:r>
      <w:r>
        <w:rPr>
          <w:rFonts w:ascii="仿宋" w:eastAsia="仿宋" w:hAnsi="仿宋" w:hint="eastAsia"/>
          <w:sz w:val="32"/>
          <w:szCs w:val="32"/>
        </w:rPr>
        <w:t>万元，占总支出的</w:t>
      </w:r>
      <w:r>
        <w:rPr>
          <w:rFonts w:ascii="仿宋" w:eastAsia="仿宋" w:hAnsi="仿宋"/>
          <w:sz w:val="32"/>
          <w:szCs w:val="32"/>
        </w:rPr>
        <w:t>16%</w:t>
      </w:r>
      <w:r>
        <w:rPr>
          <w:rFonts w:ascii="仿宋" w:eastAsia="仿宋" w:hAnsi="仿宋" w:hint="eastAsia"/>
          <w:sz w:val="32"/>
          <w:szCs w:val="32"/>
        </w:rPr>
        <w:t>，比上年增加</w:t>
      </w:r>
      <w:r>
        <w:rPr>
          <w:rFonts w:ascii="仿宋" w:eastAsia="仿宋" w:hAnsi="仿宋"/>
          <w:sz w:val="32"/>
          <w:szCs w:val="32"/>
        </w:rPr>
        <w:t>51.9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/>
          <w:sz w:val="32"/>
          <w:szCs w:val="32"/>
        </w:rPr>
        <w:t>3%</w:t>
      </w:r>
      <w:r>
        <w:rPr>
          <w:rFonts w:ascii="仿宋" w:eastAsia="仿宋" w:hAnsi="仿宋" w:hint="eastAsia"/>
          <w:sz w:val="32"/>
          <w:szCs w:val="32"/>
        </w:rPr>
        <w:t>；项目支出</w:t>
      </w:r>
      <w:r>
        <w:rPr>
          <w:rFonts w:ascii="仿宋" w:eastAsia="仿宋" w:hAnsi="仿宋"/>
          <w:sz w:val="32"/>
          <w:szCs w:val="32"/>
        </w:rPr>
        <w:t>1767.7</w:t>
      </w:r>
      <w:r>
        <w:rPr>
          <w:rFonts w:ascii="仿宋" w:eastAsia="仿宋" w:hAnsi="仿宋" w:hint="eastAsia"/>
          <w:sz w:val="32"/>
          <w:szCs w:val="32"/>
        </w:rPr>
        <w:t>万元，占总支出的</w:t>
      </w:r>
      <w:r>
        <w:rPr>
          <w:rFonts w:ascii="仿宋" w:eastAsia="仿宋" w:hAnsi="仿宋"/>
          <w:sz w:val="32"/>
          <w:szCs w:val="32"/>
        </w:rPr>
        <w:t>18%</w:t>
      </w:r>
      <w:r>
        <w:rPr>
          <w:rFonts w:ascii="仿宋" w:eastAsia="仿宋" w:hAnsi="仿宋" w:hint="eastAsia"/>
          <w:sz w:val="32"/>
          <w:szCs w:val="32"/>
        </w:rPr>
        <w:t>，比上年减少</w:t>
      </w:r>
      <w:r>
        <w:rPr>
          <w:rFonts w:ascii="仿宋" w:eastAsia="仿宋" w:hAnsi="仿宋"/>
          <w:sz w:val="32"/>
          <w:szCs w:val="32"/>
        </w:rPr>
        <w:t>159.6</w:t>
      </w:r>
      <w:r>
        <w:rPr>
          <w:rFonts w:ascii="仿宋" w:eastAsia="仿宋" w:hAnsi="仿宋" w:hint="eastAsia"/>
          <w:sz w:val="32"/>
          <w:szCs w:val="32"/>
        </w:rPr>
        <w:t>万元，降低</w:t>
      </w:r>
      <w:r>
        <w:rPr>
          <w:rFonts w:ascii="仿宋" w:eastAsia="仿宋" w:hAnsi="仿宋"/>
          <w:sz w:val="32"/>
          <w:szCs w:val="32"/>
        </w:rPr>
        <w:t>8%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743EF" w:rsidRDefault="006743E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四、“三公”经费说明</w:t>
      </w:r>
    </w:p>
    <w:p w:rsidR="006743EF" w:rsidRPr="008C5B12" w:rsidRDefault="006743EF" w:rsidP="006E51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年“三公”经费支出预算</w:t>
      </w:r>
      <w:r>
        <w:rPr>
          <w:rFonts w:ascii="仿宋" w:eastAsia="仿宋" w:hAnsi="仿宋"/>
          <w:sz w:val="32"/>
          <w:szCs w:val="32"/>
        </w:rPr>
        <w:t>597</w:t>
      </w:r>
      <w:r>
        <w:rPr>
          <w:rFonts w:ascii="仿宋" w:eastAsia="仿宋" w:hAnsi="仿宋" w:hint="eastAsia"/>
          <w:sz w:val="32"/>
          <w:szCs w:val="32"/>
        </w:rPr>
        <w:t>万元，较上年下降</w:t>
      </w:r>
      <w:r>
        <w:rPr>
          <w:rFonts w:ascii="仿宋" w:eastAsia="仿宋" w:hAnsi="仿宋"/>
          <w:sz w:val="32"/>
          <w:szCs w:val="32"/>
        </w:rPr>
        <w:t>8.2%</w:t>
      </w:r>
      <w:r>
        <w:rPr>
          <w:rFonts w:ascii="仿宋" w:eastAsia="仿宋" w:hAnsi="仿宋" w:hint="eastAsia"/>
          <w:sz w:val="32"/>
          <w:szCs w:val="32"/>
        </w:rPr>
        <w:t>。其中：因公出国（境）费用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万元，较上年下降</w:t>
      </w:r>
      <w:r>
        <w:rPr>
          <w:rFonts w:ascii="仿宋" w:eastAsia="仿宋" w:hAnsi="仿宋"/>
          <w:sz w:val="32"/>
          <w:szCs w:val="32"/>
        </w:rPr>
        <w:t>100%</w:t>
      </w:r>
      <w:r>
        <w:rPr>
          <w:rFonts w:ascii="仿宋" w:eastAsia="仿宋" w:hAnsi="仿宋" w:hint="eastAsia"/>
          <w:sz w:val="32"/>
          <w:szCs w:val="32"/>
        </w:rPr>
        <w:t>；公务接待费</w:t>
      </w:r>
      <w:r>
        <w:rPr>
          <w:rFonts w:ascii="仿宋" w:eastAsia="仿宋" w:hAnsi="仿宋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万元，较上年下降</w:t>
      </w:r>
      <w:r>
        <w:rPr>
          <w:rFonts w:ascii="仿宋" w:eastAsia="仿宋" w:hAnsi="仿宋"/>
          <w:sz w:val="32"/>
          <w:szCs w:val="32"/>
        </w:rPr>
        <w:t>12.8%</w:t>
      </w:r>
      <w:r w:rsidR="008C5B12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公务用车运行维护费</w:t>
      </w:r>
      <w:r>
        <w:rPr>
          <w:rFonts w:ascii="仿宋" w:eastAsia="仿宋" w:hAnsi="仿宋"/>
          <w:sz w:val="32"/>
          <w:szCs w:val="32"/>
        </w:rPr>
        <w:t>580</w:t>
      </w:r>
      <w:r>
        <w:rPr>
          <w:rFonts w:ascii="仿宋" w:eastAsia="仿宋" w:hAnsi="仿宋" w:hint="eastAsia"/>
          <w:sz w:val="32"/>
          <w:szCs w:val="32"/>
        </w:rPr>
        <w:t>万元，较上年下降</w:t>
      </w:r>
      <w:r>
        <w:rPr>
          <w:rFonts w:ascii="仿宋" w:eastAsia="仿宋" w:hAnsi="仿宋"/>
          <w:sz w:val="32"/>
          <w:szCs w:val="32"/>
        </w:rPr>
        <w:t>7.9%</w:t>
      </w:r>
      <w:r>
        <w:rPr>
          <w:rFonts w:ascii="仿宋" w:eastAsia="仿宋" w:hAnsi="仿宋" w:hint="eastAsia"/>
          <w:sz w:val="32"/>
          <w:szCs w:val="32"/>
        </w:rPr>
        <w:t>。</w:t>
      </w:r>
      <w:r w:rsidRPr="008C5B12">
        <w:rPr>
          <w:rFonts w:ascii="仿宋" w:eastAsia="仿宋" w:hAnsi="仿宋" w:hint="eastAsia"/>
          <w:sz w:val="32"/>
          <w:szCs w:val="32"/>
        </w:rPr>
        <w:t>“三公经费”预算下降的原因</w:t>
      </w:r>
      <w:r w:rsidRPr="008C5B12">
        <w:rPr>
          <w:rFonts w:ascii="仿宋" w:eastAsia="仿宋" w:hAnsi="仿宋"/>
          <w:sz w:val="32"/>
          <w:szCs w:val="32"/>
        </w:rPr>
        <w:t>:</w:t>
      </w:r>
      <w:r w:rsidRPr="008C5B12">
        <w:rPr>
          <w:rFonts w:ascii="仿宋" w:eastAsia="仿宋" w:hAnsi="仿宋" w:hint="eastAsia"/>
          <w:sz w:val="32"/>
          <w:szCs w:val="32"/>
        </w:rPr>
        <w:t>我单位严格执行《党政机关国内公务接待管理规定》等办法，坚持厉行勤俭节约，不断压缩公务接待</w:t>
      </w:r>
      <w:r w:rsidRPr="008C5B12">
        <w:rPr>
          <w:rFonts w:ascii="仿宋" w:eastAsia="仿宋" w:hAnsi="仿宋" w:hint="eastAsia"/>
          <w:sz w:val="32"/>
          <w:szCs w:val="32"/>
        </w:rPr>
        <w:lastRenderedPageBreak/>
        <w:t>费支出</w:t>
      </w:r>
      <w:r w:rsidRPr="008C5B12">
        <w:rPr>
          <w:rFonts w:ascii="仿宋" w:eastAsia="仿宋" w:hAnsi="仿宋"/>
          <w:sz w:val="32"/>
          <w:szCs w:val="32"/>
        </w:rPr>
        <w:t xml:space="preserve">; </w:t>
      </w:r>
      <w:r w:rsidRPr="008C5B12">
        <w:rPr>
          <w:rFonts w:ascii="仿宋" w:eastAsia="仿宋" w:hAnsi="仿宋" w:hint="eastAsia"/>
          <w:sz w:val="32"/>
          <w:szCs w:val="32"/>
        </w:rPr>
        <w:t>公车改革实施后，公务用车保有量下降，严格公务车辆出行管理，公务用车运行维护费下降。</w:t>
      </w:r>
    </w:p>
    <w:p w:rsidR="006743EF" w:rsidRPr="008C5B12" w:rsidRDefault="006743EF" w:rsidP="006E51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743EF" w:rsidRDefault="006743EF">
      <w:pPr>
        <w:ind w:leftChars="200" w:left="440" w:firstLineChars="200" w:firstLine="640"/>
        <w:rPr>
          <w:rFonts w:ascii="仿宋" w:eastAsia="仿宋" w:hAnsi="仿宋"/>
          <w:sz w:val="32"/>
          <w:szCs w:val="32"/>
        </w:rPr>
      </w:pPr>
    </w:p>
    <w:sectPr w:rsidR="006743EF" w:rsidSect="00D16C3B">
      <w:head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C80" w:rsidRDefault="006E7C80" w:rsidP="009C4A7F">
      <w:pPr>
        <w:ind w:firstLine="440"/>
      </w:pPr>
      <w:r>
        <w:separator/>
      </w:r>
    </w:p>
  </w:endnote>
  <w:endnote w:type="continuationSeparator" w:id="1">
    <w:p w:rsidR="006E7C80" w:rsidRDefault="006E7C80" w:rsidP="009C4A7F">
      <w:pPr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C80" w:rsidRDefault="006E7C80" w:rsidP="009C4A7F">
      <w:pPr>
        <w:ind w:firstLine="440"/>
      </w:pPr>
      <w:r>
        <w:separator/>
      </w:r>
    </w:p>
  </w:footnote>
  <w:footnote w:type="continuationSeparator" w:id="1">
    <w:p w:rsidR="006E7C80" w:rsidRDefault="006E7C80" w:rsidP="009C4A7F">
      <w:pPr>
        <w:ind w:firstLine="4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EF" w:rsidRDefault="006743EF" w:rsidP="006E519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41C"/>
    <w:multiLevelType w:val="multilevel"/>
    <w:tmpl w:val="13DF141C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C8E0C65"/>
    <w:multiLevelType w:val="multilevel"/>
    <w:tmpl w:val="5C8E0C65"/>
    <w:lvl w:ilvl="0">
      <w:start w:val="1"/>
      <w:numFmt w:val="japaneseCounting"/>
      <w:lvlText w:val="（%1）"/>
      <w:lvlJc w:val="left"/>
      <w:pPr>
        <w:ind w:left="144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2AED"/>
    <w:rsid w:val="000013DA"/>
    <w:rsid w:val="001706F6"/>
    <w:rsid w:val="00292AED"/>
    <w:rsid w:val="00303D3E"/>
    <w:rsid w:val="003155E3"/>
    <w:rsid w:val="00323B43"/>
    <w:rsid w:val="003D37D8"/>
    <w:rsid w:val="004358AB"/>
    <w:rsid w:val="004633C4"/>
    <w:rsid w:val="004C2149"/>
    <w:rsid w:val="005B1794"/>
    <w:rsid w:val="00631CC1"/>
    <w:rsid w:val="00652DB7"/>
    <w:rsid w:val="006743EF"/>
    <w:rsid w:val="006D3548"/>
    <w:rsid w:val="006E519E"/>
    <w:rsid w:val="006E7C80"/>
    <w:rsid w:val="0071412E"/>
    <w:rsid w:val="008B7726"/>
    <w:rsid w:val="008C5B12"/>
    <w:rsid w:val="00950E83"/>
    <w:rsid w:val="009B751A"/>
    <w:rsid w:val="009C0737"/>
    <w:rsid w:val="009C4A7F"/>
    <w:rsid w:val="00A5715A"/>
    <w:rsid w:val="00B7433C"/>
    <w:rsid w:val="00D16C3B"/>
    <w:rsid w:val="00DF0C24"/>
    <w:rsid w:val="00E470E4"/>
    <w:rsid w:val="00EA514C"/>
    <w:rsid w:val="00F15ED8"/>
    <w:rsid w:val="00FC15EB"/>
    <w:rsid w:val="18D5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3B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D16C3B"/>
    <w:pPr>
      <w:ind w:firstLineChars="200" w:firstLine="420"/>
    </w:pPr>
  </w:style>
  <w:style w:type="paragraph" w:styleId="a3">
    <w:name w:val="header"/>
    <w:basedOn w:val="a"/>
    <w:link w:val="Char"/>
    <w:uiPriority w:val="99"/>
    <w:rsid w:val="006E51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F2D"/>
    <w:rPr>
      <w:rFonts w:ascii="Tahoma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6E51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F2D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</cp:lastModifiedBy>
  <cp:revision>2</cp:revision>
  <dcterms:created xsi:type="dcterms:W3CDTF">2016-10-12T02:11:00Z</dcterms:created>
  <dcterms:modified xsi:type="dcterms:W3CDTF">2016-10-12T02:11:00Z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