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before="156" w:beforeLines="50" w:after="312" w:afterLines="100"/>
        <w:ind w:right="252" w:rightChars="120" w:firstLine="723" w:firstLineChars="20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政府债务情况说明</w:t>
      </w:r>
    </w:p>
    <w:p>
      <w:pPr>
        <w:adjustRightInd w:val="0"/>
        <w:ind w:right="252" w:rightChars="12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按照预算法规定，国家对政府债务余额实行限额管理，即年度政府债务的余额不得突破批准的限额。省财政厅核定我市201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年底政府债务限额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42.41</w:t>
      </w:r>
      <w:r>
        <w:rPr>
          <w:rFonts w:hint="eastAsia" w:ascii="仿宋_GB2312" w:eastAsia="仿宋_GB2312"/>
          <w:sz w:val="32"/>
          <w:szCs w:val="32"/>
        </w:rPr>
        <w:t>亿元（一般债务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21.51</w:t>
      </w:r>
      <w:r>
        <w:rPr>
          <w:rFonts w:hint="eastAsia" w:ascii="仿宋_GB2312" w:eastAsia="仿宋_GB2312"/>
          <w:sz w:val="32"/>
          <w:szCs w:val="32"/>
        </w:rPr>
        <w:t>亿元，专项债务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亿元）。截至201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年底，全市政府债务余额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372838</w:t>
      </w:r>
      <w:r>
        <w:rPr>
          <w:rFonts w:hint="eastAsia" w:ascii="仿宋_GB2312" w:eastAsia="仿宋_GB2312"/>
          <w:sz w:val="32"/>
          <w:szCs w:val="32"/>
        </w:rPr>
        <w:t>万元（其中:一般债务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207670</w:t>
      </w:r>
      <w:r>
        <w:rPr>
          <w:rFonts w:hint="eastAsia" w:ascii="仿宋_GB2312" w:eastAsia="仿宋_GB2312"/>
          <w:sz w:val="32"/>
          <w:szCs w:val="32"/>
        </w:rPr>
        <w:t>万元，专项债务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165168</w:t>
      </w:r>
      <w:r>
        <w:rPr>
          <w:rFonts w:hint="eastAsia" w:ascii="仿宋_GB2312" w:eastAsia="仿宋_GB2312"/>
          <w:sz w:val="32"/>
          <w:szCs w:val="32"/>
        </w:rPr>
        <w:t>万元），为上级核定我市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政府性债务限额的91.2%，没有突破限额规定，政府债务风险整体可控。201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年上级代我市发行地方政府债劵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91051</w:t>
      </w:r>
      <w:r>
        <w:rPr>
          <w:rFonts w:hint="eastAsia" w:ascii="仿宋_GB2312" w:eastAsia="仿宋_GB2312"/>
          <w:sz w:val="32"/>
          <w:szCs w:val="32"/>
        </w:rPr>
        <w:t>万元，其中：置换债劵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22451</w:t>
      </w:r>
      <w:r>
        <w:rPr>
          <w:rFonts w:hint="eastAsia" w:ascii="仿宋_GB2312" w:eastAsia="仿宋_GB2312"/>
          <w:sz w:val="32"/>
          <w:szCs w:val="32"/>
        </w:rPr>
        <w:t>万元，新增债劵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68600</w:t>
      </w:r>
      <w:r>
        <w:rPr>
          <w:rFonts w:hint="eastAsia" w:ascii="仿宋_GB2312" w:eastAsia="仿宋_GB2312"/>
          <w:sz w:val="32"/>
          <w:szCs w:val="32"/>
        </w:rPr>
        <w:t>万元。置换债券用于偿还存量政府债务，新增债券主要用于支持我市基础设施建设。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14"/>
    <w:rsid w:val="000C0193"/>
    <w:rsid w:val="001D0AEE"/>
    <w:rsid w:val="00235338"/>
    <w:rsid w:val="005D0BFA"/>
    <w:rsid w:val="006A545A"/>
    <w:rsid w:val="007809AB"/>
    <w:rsid w:val="00C95E14"/>
    <w:rsid w:val="00EF29FD"/>
    <w:rsid w:val="0EF2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43</Words>
  <Characters>249</Characters>
  <Lines>2</Lines>
  <Paragraphs>1</Paragraphs>
  <TotalTime>2</TotalTime>
  <ScaleCrop>false</ScaleCrop>
  <LinksUpToDate>false</LinksUpToDate>
  <CharactersWithSpaces>291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2017-06-13T01:52:00Z</dcterms:created>
  <dc:creator>null,null,总收发</dc:creator>
  <cp:lastModifiedBy>Administrator</cp:lastModifiedBy>
  <dcterms:modified xsi:type="dcterms:W3CDTF">2018-08-27T03:02:14Z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