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42A" w:rsidRDefault="00CF642A" w:rsidP="00CF642A">
      <w:pPr>
        <w:pStyle w:val="af4"/>
        <w:framePr w:wrap="around"/>
      </w:pPr>
      <w:r>
        <w:t>DB</w:t>
      </w:r>
      <w:bookmarkStart w:id="0" w:name="c3"/>
      <w:r>
        <w:fldChar w:fldCharType="begin">
          <w:ffData>
            <w:name w:val="c3"/>
            <w:enabled/>
            <w:calcOnExit w:val="0"/>
            <w:entryMacro w:val="ShowHelp16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rFonts w:hint="eastAsia"/>
        </w:rPr>
        <w:t>41</w:t>
      </w:r>
      <w:r>
        <w:fldChar w:fldCharType="end"/>
      </w:r>
      <w:bookmarkEnd w:id="0"/>
      <w:r>
        <w:rPr>
          <w:rFonts w:hint="eastAsia"/>
        </w:rPr>
        <w:t>1481</w:t>
      </w:r>
    </w:p>
    <w:bookmarkStart w:id="1" w:name="c4"/>
    <w:p w:rsidR="00CF642A" w:rsidRDefault="00CF642A" w:rsidP="00CF642A">
      <w:pPr>
        <w:pStyle w:val="af5"/>
        <w:framePr w:wrap="around"/>
      </w:pPr>
      <w:r>
        <w:fldChar w:fldCharType="begin">
          <w:ffData>
            <w:name w:val="c4"/>
            <w:enabled/>
            <w:calcOnExit w:val="0"/>
            <w:entryMacro w:val="showhelp12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hint="eastAsia"/>
        </w:rPr>
        <w:t>永城市</w:t>
      </w:r>
      <w:r>
        <w:fldChar w:fldCharType="end"/>
      </w:r>
      <w:bookmarkEnd w:id="1"/>
      <w:r>
        <w:rPr>
          <w:rFonts w:hint="eastAsia"/>
        </w:rPr>
        <w:t>地方标准</w:t>
      </w:r>
    </w:p>
    <w:p w:rsidR="00CF642A" w:rsidRDefault="00CF642A" w:rsidP="00CF642A">
      <w:pPr>
        <w:pStyle w:val="2"/>
        <w:framePr w:wrap="around"/>
      </w:pPr>
      <w:r w:rsidRPr="00195371">
        <w:rPr>
          <w:rFonts w:ascii="Times New Roman"/>
        </w:rPr>
        <w:t xml:space="preserve">DB </w:t>
      </w:r>
      <w:bookmarkStart w:id="2" w:name="StdNo0"/>
      <w:r>
        <w:fldChar w:fldCharType="begin">
          <w:ffData>
            <w:name w:val="StdNo0"/>
            <w:enabled/>
            <w:calcOnExit w:val="0"/>
            <w:textInput>
              <w:default w:val="XX"/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rFonts w:hint="eastAsia"/>
        </w:rPr>
        <w:t>41</w:t>
      </w:r>
      <w:r>
        <w:fldChar w:fldCharType="end"/>
      </w:r>
      <w:bookmarkEnd w:id="2"/>
      <w:r>
        <w:rPr>
          <w:rFonts w:hint="eastAsia"/>
        </w:rPr>
        <w:t>1481</w:t>
      </w:r>
      <w:r>
        <w:t>/</w:t>
      </w:r>
      <w:r>
        <w:rPr>
          <w:rFonts w:hint="eastAsia"/>
        </w:rPr>
        <w:t>T</w:t>
      </w:r>
      <w:r>
        <w:t xml:space="preserve"> </w:t>
      </w:r>
      <w:r>
        <w:rPr>
          <w:rFonts w:hint="eastAsia"/>
        </w:rPr>
        <w:t>003</w:t>
      </w:r>
      <w:r>
        <w:t>—</w:t>
      </w:r>
      <w:r>
        <w:rPr>
          <w:rFonts w:hint="eastAsia"/>
        </w:rPr>
        <w:t>2016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356"/>
      </w:tblGrid>
      <w:tr w:rsidR="00CF642A" w:rsidTr="006E4486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642A" w:rsidRDefault="00CF642A" w:rsidP="006E4486">
            <w:pPr>
              <w:pStyle w:val="af"/>
              <w:framePr w:wrap="around"/>
            </w:pPr>
            <w:bookmarkStart w:id="3" w:name="DT"/>
            <w:r>
              <w:rPr>
                <w:noProof/>
              </w:rPr>
              <w:pict>
                <v:rect id="DT" o:spid="_x0000_s1028" style="position:absolute;left:0;text-align:left;margin-left:372.8pt;margin-top:2.7pt;width:90pt;height:18pt;z-index:-251654144" stroked="f"/>
              </w:pict>
            </w:r>
            <w:r>
              <w:fldChar w:fldCharType="begin">
                <w:ffData>
                  <w:name w:val="DT"/>
                  <w:enabled/>
                  <w:calcOnExit w:val="0"/>
                  <w:entryMacro w:val="ShowHelp4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3"/>
          </w:p>
        </w:tc>
      </w:tr>
    </w:tbl>
    <w:p w:rsidR="00CF642A" w:rsidRDefault="00CF642A" w:rsidP="00CF642A">
      <w:pPr>
        <w:pStyle w:val="2"/>
        <w:framePr w:wrap="around"/>
      </w:pPr>
    </w:p>
    <w:p w:rsidR="00CF642A" w:rsidRDefault="00CF642A" w:rsidP="00CF642A">
      <w:pPr>
        <w:pStyle w:val="2"/>
        <w:framePr w:wrap="around"/>
      </w:pPr>
    </w:p>
    <w:bookmarkStart w:id="4" w:name="StdName"/>
    <w:p w:rsidR="00CF642A" w:rsidRDefault="00CF642A" w:rsidP="00CF642A">
      <w:pPr>
        <w:pStyle w:val="af0"/>
        <w:framePr w:wrap="around"/>
      </w:pPr>
      <w:r>
        <w:fldChar w:fldCharType="begin">
          <w:ffData>
            <w:name w:val="StdName"/>
            <w:enabled/>
            <w:calcOnExit w:val="0"/>
            <w:textInput>
              <w:default w:val="点击此处添加标准名称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rFonts w:hint="eastAsia"/>
        </w:rPr>
        <w:t xml:space="preserve">永城传统小吃制作技术规程  </w:t>
      </w:r>
      <w:proofErr w:type="spellStart"/>
      <w:r>
        <w:rPr>
          <w:rFonts w:hint="eastAsia"/>
        </w:rPr>
        <w:t>sa</w:t>
      </w:r>
      <w:proofErr w:type="spellEnd"/>
      <w:r>
        <w:rPr>
          <w:rFonts w:hint="eastAsia"/>
        </w:rPr>
        <w:t>汤</w:t>
      </w:r>
      <w:r>
        <w:fldChar w:fldCharType="end"/>
      </w:r>
      <w:bookmarkEnd w:id="4"/>
    </w:p>
    <w:bookmarkStart w:id="5" w:name="YZBS"/>
    <w:p w:rsidR="00CF642A" w:rsidRPr="00195371" w:rsidRDefault="00CF642A" w:rsidP="00CF642A">
      <w:pPr>
        <w:pStyle w:val="af1"/>
        <w:framePr w:wrap="around"/>
        <w:ind w:firstLineChars="700" w:firstLine="1960"/>
        <w:jc w:val="both"/>
      </w:pPr>
      <w:r>
        <w:fldChar w:fldCharType="begin">
          <w:ffData>
            <w:name w:val="YZBS"/>
            <w:enabled/>
            <w:calcOnExit w:val="0"/>
            <w:textInput>
              <w:default w:val="点击此处添加与国际标准一致性程度的标识"/>
            </w:textInput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bookmarkEnd w:id="5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855"/>
      </w:tblGrid>
      <w:tr w:rsidR="00CF642A" w:rsidTr="006E4486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642A" w:rsidRDefault="00CF642A" w:rsidP="006E4486">
            <w:pPr>
              <w:pStyle w:val="af2"/>
              <w:framePr w:wrap="around"/>
            </w:pPr>
            <w:r>
              <w:rPr>
                <w:noProof/>
              </w:rPr>
              <w:pict>
                <v:rect id="RQ" o:spid="_x0000_s1030" style="position:absolute;left:0;text-align:left;margin-left:173.3pt;margin-top:45.15pt;width:150pt;height:20pt;z-index:-251652096" stroked="f">
                  <w10:anchorlock/>
                </v:rect>
              </w:pict>
            </w:r>
            <w:r>
              <w:rPr>
                <w:noProof/>
              </w:rPr>
              <w:pict>
                <v:rect id="LB" o:spid="_x0000_s1029" style="position:absolute;left:0;text-align:left;margin-left:193.3pt;margin-top:20.15pt;width:100pt;height:24pt;z-index:-251653120" stroked="f"/>
              </w:pict>
            </w:r>
          </w:p>
        </w:tc>
      </w:tr>
      <w:tr w:rsidR="00CF642A" w:rsidTr="006E4486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642A" w:rsidRDefault="00CF642A" w:rsidP="006E4486">
            <w:pPr>
              <w:pStyle w:val="af3"/>
              <w:framePr w:wrap="around"/>
            </w:pPr>
          </w:p>
        </w:tc>
      </w:tr>
    </w:tbl>
    <w:p w:rsidR="00CF642A" w:rsidRDefault="00CF642A" w:rsidP="00CF642A">
      <w:pPr>
        <w:pStyle w:val="af8"/>
        <w:framePr w:wrap="around"/>
      </w:pPr>
      <w:r>
        <w:rPr>
          <w:rFonts w:ascii="黑体" w:hint="eastAsia"/>
        </w:rPr>
        <w:t>2016</w:t>
      </w:r>
      <w:r>
        <w:t xml:space="preserve"> </w:t>
      </w:r>
      <w:r w:rsidRPr="00195371">
        <w:rPr>
          <w:rFonts w:ascii="黑体"/>
        </w:rPr>
        <w:t>-</w:t>
      </w:r>
      <w:r>
        <w:t xml:space="preserve"> </w:t>
      </w:r>
      <w:r>
        <w:rPr>
          <w:rFonts w:ascii="黑体" w:hint="eastAsia"/>
        </w:rPr>
        <w:t>11</w:t>
      </w:r>
      <w:r>
        <w:t xml:space="preserve"> </w:t>
      </w:r>
      <w:r w:rsidRPr="00195371">
        <w:rPr>
          <w:rFonts w:ascii="黑体"/>
        </w:rPr>
        <w:t>-</w:t>
      </w:r>
      <w:r>
        <w:t xml:space="preserve"> </w:t>
      </w:r>
      <w:r>
        <w:rPr>
          <w:rFonts w:ascii="黑体" w:hint="eastAsia"/>
        </w:rPr>
        <w:t>22</w:t>
      </w:r>
      <w:r>
        <w:rPr>
          <w:rFonts w:hint="eastAsia"/>
        </w:rPr>
        <w:t>发布</w:t>
      </w:r>
      <w:r>
        <w:pict>
          <v:line id="_x0000_s1026" style="position:absolute;z-index:251660288;mso-position-horizontal-relative:text;mso-position-vertical-relative:page" from="-.05pt,728.5pt" to="481.85pt,728.5pt">
            <w10:wrap anchory="page"/>
            <w10:anchorlock/>
          </v:line>
        </w:pict>
      </w:r>
    </w:p>
    <w:p w:rsidR="00CF642A" w:rsidRDefault="00CF642A" w:rsidP="00CF642A">
      <w:pPr>
        <w:pStyle w:val="af9"/>
        <w:framePr w:wrap="around"/>
      </w:pPr>
      <w:r>
        <w:rPr>
          <w:rFonts w:ascii="黑体" w:hint="eastAsia"/>
        </w:rPr>
        <w:t>2016</w:t>
      </w:r>
      <w:r>
        <w:t xml:space="preserve"> </w:t>
      </w:r>
      <w:r w:rsidRPr="00195371">
        <w:rPr>
          <w:rFonts w:ascii="黑体"/>
        </w:rPr>
        <w:t>-</w:t>
      </w:r>
      <w:r>
        <w:t xml:space="preserve"> </w:t>
      </w:r>
      <w:r>
        <w:rPr>
          <w:rFonts w:ascii="黑体" w:hint="eastAsia"/>
        </w:rPr>
        <w:t>12</w:t>
      </w:r>
      <w:r>
        <w:t xml:space="preserve"> </w:t>
      </w:r>
      <w:r w:rsidRPr="00195371">
        <w:rPr>
          <w:rFonts w:ascii="黑体"/>
        </w:rPr>
        <w:t>-</w:t>
      </w:r>
      <w:r>
        <w:t xml:space="preserve"> </w:t>
      </w:r>
      <w:r>
        <w:rPr>
          <w:rFonts w:ascii="黑体" w:hint="eastAsia"/>
        </w:rPr>
        <w:t>01</w:t>
      </w:r>
      <w:r>
        <w:rPr>
          <w:rFonts w:hint="eastAsia"/>
        </w:rPr>
        <w:t>实施</w:t>
      </w:r>
    </w:p>
    <w:p w:rsidR="00CF642A" w:rsidRDefault="00CF642A" w:rsidP="00CF642A">
      <w:pPr>
        <w:pStyle w:val="af6"/>
        <w:framePr w:wrap="around"/>
      </w:pPr>
      <w:r>
        <w:rPr>
          <w:rFonts w:hint="eastAsia"/>
        </w:rPr>
        <w:t>永城市质量技术监督局</w:t>
      </w:r>
      <w:r>
        <w:rPr>
          <w:rFonts w:ascii="Cambria Math" w:hAnsi="Cambria Math" w:cs="Cambria Math"/>
        </w:rPr>
        <w:t> </w:t>
      </w:r>
      <w:r>
        <w:rPr>
          <w:rFonts w:ascii="Cambria Math" w:hAnsi="Cambria Math" w:cs="Cambria Math"/>
        </w:rPr>
        <w:t> </w:t>
      </w:r>
      <w:r>
        <w:rPr>
          <w:rFonts w:ascii="Cambria Math" w:hAnsi="Cambria Math" w:cs="Cambria Math"/>
        </w:rPr>
        <w:t> </w:t>
      </w:r>
      <w:r w:rsidRPr="00195371">
        <w:rPr>
          <w:rStyle w:val="ae"/>
          <w:rFonts w:hint="eastAsia"/>
        </w:rPr>
        <w:t>发布</w:t>
      </w:r>
    </w:p>
    <w:p w:rsidR="00CF642A" w:rsidRPr="00195371" w:rsidRDefault="00CF642A" w:rsidP="00CF642A">
      <w:pPr>
        <w:pStyle w:val="a9"/>
        <w:sectPr w:rsidR="00CF642A" w:rsidRPr="00195371" w:rsidSect="00195371">
          <w:pgSz w:w="11906" w:h="16838" w:code="9"/>
          <w:pgMar w:top="567" w:right="850" w:bottom="1134" w:left="1418" w:header="0" w:footer="0" w:gutter="0"/>
          <w:pgNumType w:start="1"/>
          <w:cols w:space="425"/>
          <w:docGrid w:type="lines" w:linePitch="312"/>
        </w:sectPr>
      </w:pPr>
      <w:r>
        <w:pict>
          <v:line id="_x0000_s1027" style="position:absolute;left:0;text-align:left;z-index:251661312" from="-.05pt,184.25pt" to="481.85pt,184.25pt"/>
        </w:pict>
      </w:r>
    </w:p>
    <w:p w:rsidR="00CF642A" w:rsidRPr="00FE34A2" w:rsidRDefault="00CF642A" w:rsidP="00CF642A">
      <w:pPr>
        <w:pStyle w:val="ac"/>
        <w:rPr>
          <w:rFonts w:hint="eastAsia"/>
        </w:rPr>
      </w:pPr>
      <w:bookmarkStart w:id="6" w:name="_Toc464031258"/>
      <w:bookmarkStart w:id="7" w:name="_Toc464031268"/>
      <w:bookmarkStart w:id="8" w:name="_Toc464055726"/>
      <w:r w:rsidRPr="00FE34A2">
        <w:rPr>
          <w:rFonts w:hint="eastAsia"/>
        </w:rPr>
        <w:lastRenderedPageBreak/>
        <w:t>目</w:t>
      </w:r>
      <w:bookmarkStart w:id="9" w:name="BKML"/>
      <w:r w:rsidRPr="00FE34A2">
        <w:rPr>
          <w:rFonts w:ascii="Cambria Math" w:hAnsi="Cambria Math" w:cs="Cambria Math"/>
        </w:rPr>
        <w:t> </w:t>
      </w:r>
      <w:r w:rsidRPr="00FE34A2">
        <w:rPr>
          <w:rFonts w:ascii="Cambria Math" w:hAnsi="Cambria Math" w:cs="Cambria Math"/>
        </w:rPr>
        <w:t> </w:t>
      </w:r>
      <w:r w:rsidRPr="00FE34A2">
        <w:rPr>
          <w:rFonts w:hint="eastAsia"/>
        </w:rPr>
        <w:t>次</w:t>
      </w:r>
      <w:bookmarkEnd w:id="9"/>
    </w:p>
    <w:p w:rsidR="00CF642A" w:rsidRPr="00FE34A2" w:rsidRDefault="00CF642A" w:rsidP="00CF642A">
      <w:pPr>
        <w:pStyle w:val="1"/>
        <w:spacing w:before="78" w:after="78"/>
        <w:rPr>
          <w:rFonts w:ascii="Calibri" w:hAnsi="Calibri"/>
          <w:noProof/>
          <w:szCs w:val="22"/>
        </w:rPr>
      </w:pPr>
      <w:r w:rsidRPr="00FE34A2">
        <w:fldChar w:fldCharType="begin" w:fldLock="1"/>
      </w:r>
      <w:r w:rsidRPr="00FE34A2">
        <w:instrText xml:space="preserve"> </w:instrText>
      </w:r>
      <w:r w:rsidRPr="00FE34A2">
        <w:rPr>
          <w:rFonts w:hint="eastAsia"/>
        </w:rPr>
        <w:instrText>TOC \h \z \t"前言、引言标题,1,参考文献、索引标题,1,章标题,1,参考文献,1,附录标识,1" \* MERGEFORMAT</w:instrText>
      </w:r>
      <w:r w:rsidRPr="00FE34A2">
        <w:instrText xml:space="preserve"> </w:instrText>
      </w:r>
      <w:r w:rsidRPr="00FE34A2">
        <w:fldChar w:fldCharType="separate"/>
      </w:r>
      <w:hyperlink w:anchor="_Toc466300446" w:history="1">
        <w:r w:rsidRPr="00FE34A2">
          <w:rPr>
            <w:rStyle w:val="ad"/>
            <w:rFonts w:hint="eastAsia"/>
          </w:rPr>
          <w:t>前言</w:t>
        </w:r>
        <w:r w:rsidRPr="00FE34A2">
          <w:rPr>
            <w:noProof/>
            <w:webHidden/>
          </w:rPr>
          <w:tab/>
        </w:r>
        <w:r w:rsidRPr="00FE34A2">
          <w:rPr>
            <w:noProof/>
            <w:webHidden/>
          </w:rPr>
          <w:fldChar w:fldCharType="begin" w:fldLock="1"/>
        </w:r>
        <w:r w:rsidRPr="00FE34A2">
          <w:rPr>
            <w:noProof/>
            <w:webHidden/>
          </w:rPr>
          <w:instrText xml:space="preserve"> PAGEREF _Toc466300446 \h </w:instrText>
        </w:r>
        <w:r w:rsidRPr="00FE34A2">
          <w:rPr>
            <w:noProof/>
            <w:webHidden/>
          </w:rPr>
        </w:r>
        <w:r w:rsidRPr="00FE34A2">
          <w:rPr>
            <w:noProof/>
            <w:webHidden/>
          </w:rPr>
          <w:fldChar w:fldCharType="separate"/>
        </w:r>
        <w:r w:rsidRPr="00FE34A2">
          <w:rPr>
            <w:noProof/>
            <w:webHidden/>
          </w:rPr>
          <w:t>II</w:t>
        </w:r>
        <w:r w:rsidRPr="00FE34A2">
          <w:rPr>
            <w:noProof/>
            <w:webHidden/>
          </w:rPr>
          <w:fldChar w:fldCharType="end"/>
        </w:r>
      </w:hyperlink>
    </w:p>
    <w:p w:rsidR="00CF642A" w:rsidRPr="00FE34A2" w:rsidRDefault="00CF642A" w:rsidP="00CF642A">
      <w:pPr>
        <w:pStyle w:val="1"/>
        <w:spacing w:before="78" w:after="78"/>
        <w:rPr>
          <w:rFonts w:ascii="Calibri" w:hAnsi="Calibri"/>
          <w:noProof/>
          <w:szCs w:val="22"/>
        </w:rPr>
      </w:pPr>
      <w:hyperlink w:anchor="_Toc466300447" w:history="1">
        <w:r w:rsidRPr="00FE34A2">
          <w:rPr>
            <w:rStyle w:val="ad"/>
            <w:rFonts w:hint="eastAsia"/>
          </w:rPr>
          <w:t>引言</w:t>
        </w:r>
        <w:r w:rsidRPr="00FE34A2">
          <w:rPr>
            <w:noProof/>
            <w:webHidden/>
          </w:rPr>
          <w:tab/>
        </w:r>
        <w:r w:rsidRPr="00FE34A2">
          <w:rPr>
            <w:noProof/>
            <w:webHidden/>
          </w:rPr>
          <w:fldChar w:fldCharType="begin" w:fldLock="1"/>
        </w:r>
        <w:r w:rsidRPr="00FE34A2">
          <w:rPr>
            <w:noProof/>
            <w:webHidden/>
          </w:rPr>
          <w:instrText xml:space="preserve"> PAGEREF _Toc466300447 \h </w:instrText>
        </w:r>
        <w:r w:rsidRPr="00FE34A2">
          <w:rPr>
            <w:noProof/>
            <w:webHidden/>
          </w:rPr>
        </w:r>
        <w:r w:rsidRPr="00FE34A2">
          <w:rPr>
            <w:noProof/>
            <w:webHidden/>
          </w:rPr>
          <w:fldChar w:fldCharType="separate"/>
        </w:r>
        <w:r w:rsidRPr="00FE34A2">
          <w:rPr>
            <w:noProof/>
            <w:webHidden/>
          </w:rPr>
          <w:t>III</w:t>
        </w:r>
        <w:r w:rsidRPr="00FE34A2">
          <w:rPr>
            <w:noProof/>
            <w:webHidden/>
          </w:rPr>
          <w:fldChar w:fldCharType="end"/>
        </w:r>
      </w:hyperlink>
    </w:p>
    <w:p w:rsidR="00CF642A" w:rsidRPr="00FE34A2" w:rsidRDefault="00CF642A" w:rsidP="00CF642A">
      <w:pPr>
        <w:pStyle w:val="1"/>
        <w:spacing w:before="78" w:after="78"/>
        <w:rPr>
          <w:rFonts w:ascii="Calibri" w:hAnsi="Calibri"/>
          <w:noProof/>
          <w:szCs w:val="22"/>
        </w:rPr>
      </w:pPr>
      <w:hyperlink w:anchor="_Toc466300448" w:history="1">
        <w:r w:rsidRPr="00FE34A2">
          <w:rPr>
            <w:rStyle w:val="ad"/>
          </w:rPr>
          <w:t>1</w:t>
        </w:r>
        <w:r>
          <w:rPr>
            <w:rStyle w:val="ad"/>
            <w:rFonts w:hint="eastAsia"/>
          </w:rPr>
          <w:t xml:space="preserve">　</w:t>
        </w:r>
        <w:r w:rsidRPr="00FE34A2">
          <w:rPr>
            <w:rStyle w:val="ad"/>
            <w:rFonts w:hint="eastAsia"/>
          </w:rPr>
          <w:t>范围</w:t>
        </w:r>
        <w:r w:rsidRPr="00FE34A2">
          <w:rPr>
            <w:noProof/>
            <w:webHidden/>
          </w:rPr>
          <w:tab/>
        </w:r>
        <w:r w:rsidRPr="00FE34A2">
          <w:rPr>
            <w:noProof/>
            <w:webHidden/>
          </w:rPr>
          <w:fldChar w:fldCharType="begin" w:fldLock="1"/>
        </w:r>
        <w:r w:rsidRPr="00FE34A2">
          <w:rPr>
            <w:noProof/>
            <w:webHidden/>
          </w:rPr>
          <w:instrText xml:space="preserve"> PAGEREF _Toc466300448 \h </w:instrText>
        </w:r>
        <w:r w:rsidRPr="00FE34A2">
          <w:rPr>
            <w:noProof/>
            <w:webHidden/>
          </w:rPr>
        </w:r>
        <w:r w:rsidRPr="00FE34A2">
          <w:rPr>
            <w:noProof/>
            <w:webHidden/>
          </w:rPr>
          <w:fldChar w:fldCharType="separate"/>
        </w:r>
        <w:r w:rsidRPr="00FE34A2">
          <w:rPr>
            <w:noProof/>
            <w:webHidden/>
          </w:rPr>
          <w:t>1</w:t>
        </w:r>
        <w:r w:rsidRPr="00FE34A2">
          <w:rPr>
            <w:noProof/>
            <w:webHidden/>
          </w:rPr>
          <w:fldChar w:fldCharType="end"/>
        </w:r>
      </w:hyperlink>
    </w:p>
    <w:p w:rsidR="00CF642A" w:rsidRPr="00FE34A2" w:rsidRDefault="00CF642A" w:rsidP="00CF642A">
      <w:pPr>
        <w:pStyle w:val="1"/>
        <w:spacing w:before="78" w:after="78"/>
        <w:rPr>
          <w:rFonts w:ascii="Calibri" w:hAnsi="Calibri"/>
          <w:noProof/>
          <w:szCs w:val="22"/>
        </w:rPr>
      </w:pPr>
      <w:hyperlink w:anchor="_Toc466300449" w:history="1">
        <w:r w:rsidRPr="00FE34A2">
          <w:rPr>
            <w:rStyle w:val="ad"/>
          </w:rPr>
          <w:t>2</w:t>
        </w:r>
        <w:r>
          <w:rPr>
            <w:rStyle w:val="ad"/>
            <w:rFonts w:hint="eastAsia"/>
          </w:rPr>
          <w:t xml:space="preserve">　</w:t>
        </w:r>
        <w:r w:rsidRPr="00FE34A2">
          <w:rPr>
            <w:rStyle w:val="ad"/>
            <w:rFonts w:hint="eastAsia"/>
          </w:rPr>
          <w:t>规范性引用文件</w:t>
        </w:r>
        <w:r w:rsidRPr="00FE34A2">
          <w:rPr>
            <w:noProof/>
            <w:webHidden/>
          </w:rPr>
          <w:tab/>
        </w:r>
        <w:r w:rsidRPr="00FE34A2">
          <w:rPr>
            <w:noProof/>
            <w:webHidden/>
          </w:rPr>
          <w:fldChar w:fldCharType="begin" w:fldLock="1"/>
        </w:r>
        <w:r w:rsidRPr="00FE34A2">
          <w:rPr>
            <w:noProof/>
            <w:webHidden/>
          </w:rPr>
          <w:instrText xml:space="preserve"> PAGEREF _Toc466300449 \h </w:instrText>
        </w:r>
        <w:r w:rsidRPr="00FE34A2">
          <w:rPr>
            <w:noProof/>
            <w:webHidden/>
          </w:rPr>
        </w:r>
        <w:r w:rsidRPr="00FE34A2">
          <w:rPr>
            <w:noProof/>
            <w:webHidden/>
          </w:rPr>
          <w:fldChar w:fldCharType="separate"/>
        </w:r>
        <w:r w:rsidRPr="00FE34A2">
          <w:rPr>
            <w:noProof/>
            <w:webHidden/>
          </w:rPr>
          <w:t>1</w:t>
        </w:r>
        <w:r w:rsidRPr="00FE34A2">
          <w:rPr>
            <w:noProof/>
            <w:webHidden/>
          </w:rPr>
          <w:fldChar w:fldCharType="end"/>
        </w:r>
      </w:hyperlink>
    </w:p>
    <w:p w:rsidR="00CF642A" w:rsidRPr="00FE34A2" w:rsidRDefault="00CF642A" w:rsidP="00CF642A">
      <w:pPr>
        <w:pStyle w:val="1"/>
        <w:spacing w:before="78" w:after="78"/>
        <w:rPr>
          <w:rFonts w:ascii="Calibri" w:hAnsi="Calibri"/>
          <w:noProof/>
          <w:szCs w:val="22"/>
        </w:rPr>
      </w:pPr>
      <w:hyperlink w:anchor="_Toc466300450" w:history="1">
        <w:r w:rsidRPr="00FE34A2">
          <w:rPr>
            <w:rStyle w:val="ad"/>
          </w:rPr>
          <w:t>3</w:t>
        </w:r>
        <w:r>
          <w:rPr>
            <w:rStyle w:val="ad"/>
            <w:rFonts w:hint="eastAsia"/>
          </w:rPr>
          <w:t xml:space="preserve">　</w:t>
        </w:r>
        <w:r w:rsidRPr="00FE34A2">
          <w:rPr>
            <w:rStyle w:val="ad"/>
            <w:rFonts w:hint="eastAsia"/>
          </w:rPr>
          <w:t>术语和定义</w:t>
        </w:r>
        <w:r w:rsidRPr="00FE34A2">
          <w:rPr>
            <w:noProof/>
            <w:webHidden/>
          </w:rPr>
          <w:tab/>
        </w:r>
        <w:r w:rsidRPr="00FE34A2">
          <w:rPr>
            <w:noProof/>
            <w:webHidden/>
          </w:rPr>
          <w:fldChar w:fldCharType="begin" w:fldLock="1"/>
        </w:r>
        <w:r w:rsidRPr="00FE34A2">
          <w:rPr>
            <w:noProof/>
            <w:webHidden/>
          </w:rPr>
          <w:instrText xml:space="preserve"> PAGEREF _Toc466300450 \h </w:instrText>
        </w:r>
        <w:r w:rsidRPr="00FE34A2">
          <w:rPr>
            <w:noProof/>
            <w:webHidden/>
          </w:rPr>
        </w:r>
        <w:r w:rsidRPr="00FE34A2">
          <w:rPr>
            <w:noProof/>
            <w:webHidden/>
          </w:rPr>
          <w:fldChar w:fldCharType="separate"/>
        </w:r>
        <w:r w:rsidRPr="00FE34A2">
          <w:rPr>
            <w:noProof/>
            <w:webHidden/>
          </w:rPr>
          <w:t>1</w:t>
        </w:r>
        <w:r w:rsidRPr="00FE34A2">
          <w:rPr>
            <w:noProof/>
            <w:webHidden/>
          </w:rPr>
          <w:fldChar w:fldCharType="end"/>
        </w:r>
      </w:hyperlink>
    </w:p>
    <w:p w:rsidR="00CF642A" w:rsidRPr="00FE34A2" w:rsidRDefault="00CF642A" w:rsidP="00CF642A">
      <w:pPr>
        <w:pStyle w:val="1"/>
        <w:spacing w:before="78" w:after="78"/>
        <w:rPr>
          <w:rFonts w:ascii="Calibri" w:hAnsi="Calibri"/>
          <w:noProof/>
          <w:szCs w:val="22"/>
        </w:rPr>
      </w:pPr>
      <w:hyperlink w:anchor="_Toc466300451" w:history="1">
        <w:r w:rsidRPr="00FE34A2">
          <w:rPr>
            <w:rStyle w:val="ad"/>
          </w:rPr>
          <w:t>4</w:t>
        </w:r>
        <w:r>
          <w:rPr>
            <w:rStyle w:val="ad"/>
            <w:rFonts w:hint="eastAsia"/>
          </w:rPr>
          <w:t xml:space="preserve">　</w:t>
        </w:r>
        <w:r w:rsidRPr="00FE34A2">
          <w:rPr>
            <w:rStyle w:val="ad"/>
            <w:rFonts w:hint="eastAsia"/>
          </w:rPr>
          <w:t>设施和原料要求</w:t>
        </w:r>
        <w:r w:rsidRPr="00FE34A2">
          <w:rPr>
            <w:noProof/>
            <w:webHidden/>
          </w:rPr>
          <w:tab/>
        </w:r>
        <w:r w:rsidRPr="00FE34A2">
          <w:rPr>
            <w:noProof/>
            <w:webHidden/>
          </w:rPr>
          <w:fldChar w:fldCharType="begin" w:fldLock="1"/>
        </w:r>
        <w:r w:rsidRPr="00FE34A2">
          <w:rPr>
            <w:noProof/>
            <w:webHidden/>
          </w:rPr>
          <w:instrText xml:space="preserve"> PAGEREF _Toc466300451 \h </w:instrText>
        </w:r>
        <w:r w:rsidRPr="00FE34A2">
          <w:rPr>
            <w:noProof/>
            <w:webHidden/>
          </w:rPr>
        </w:r>
        <w:r w:rsidRPr="00FE34A2">
          <w:rPr>
            <w:noProof/>
            <w:webHidden/>
          </w:rPr>
          <w:fldChar w:fldCharType="separate"/>
        </w:r>
        <w:r w:rsidRPr="00FE34A2">
          <w:rPr>
            <w:noProof/>
            <w:webHidden/>
          </w:rPr>
          <w:t>1</w:t>
        </w:r>
        <w:r w:rsidRPr="00FE34A2">
          <w:rPr>
            <w:noProof/>
            <w:webHidden/>
          </w:rPr>
          <w:fldChar w:fldCharType="end"/>
        </w:r>
      </w:hyperlink>
    </w:p>
    <w:p w:rsidR="00CF642A" w:rsidRPr="00FE34A2" w:rsidRDefault="00CF642A" w:rsidP="00CF642A">
      <w:pPr>
        <w:pStyle w:val="1"/>
        <w:spacing w:before="78" w:after="78"/>
        <w:rPr>
          <w:rFonts w:ascii="Calibri" w:hAnsi="Calibri"/>
          <w:noProof/>
          <w:szCs w:val="22"/>
        </w:rPr>
      </w:pPr>
      <w:hyperlink w:anchor="_Toc466300452" w:history="1">
        <w:r w:rsidRPr="00FE34A2">
          <w:rPr>
            <w:rStyle w:val="ad"/>
          </w:rPr>
          <w:t>5</w:t>
        </w:r>
        <w:r>
          <w:rPr>
            <w:rStyle w:val="ad"/>
          </w:rPr>
          <w:t xml:space="preserve">　</w:t>
        </w:r>
        <w:r w:rsidRPr="00FE34A2">
          <w:rPr>
            <w:rStyle w:val="ad"/>
          </w:rPr>
          <w:t>Sa</w:t>
        </w:r>
        <w:r w:rsidRPr="00FE34A2">
          <w:rPr>
            <w:rStyle w:val="ad"/>
            <w:rFonts w:hint="eastAsia"/>
          </w:rPr>
          <w:t>汤的制作工艺</w:t>
        </w:r>
        <w:r w:rsidRPr="00FE34A2">
          <w:rPr>
            <w:noProof/>
            <w:webHidden/>
          </w:rPr>
          <w:tab/>
        </w:r>
        <w:r w:rsidRPr="00FE34A2">
          <w:rPr>
            <w:noProof/>
            <w:webHidden/>
          </w:rPr>
          <w:fldChar w:fldCharType="begin" w:fldLock="1"/>
        </w:r>
        <w:r w:rsidRPr="00FE34A2">
          <w:rPr>
            <w:noProof/>
            <w:webHidden/>
          </w:rPr>
          <w:instrText xml:space="preserve"> PAGEREF _Toc466300452 \h </w:instrText>
        </w:r>
        <w:r w:rsidRPr="00FE34A2">
          <w:rPr>
            <w:noProof/>
            <w:webHidden/>
          </w:rPr>
        </w:r>
        <w:r w:rsidRPr="00FE34A2">
          <w:rPr>
            <w:noProof/>
            <w:webHidden/>
          </w:rPr>
          <w:fldChar w:fldCharType="separate"/>
        </w:r>
        <w:r w:rsidRPr="00FE34A2">
          <w:rPr>
            <w:noProof/>
            <w:webHidden/>
          </w:rPr>
          <w:t>2</w:t>
        </w:r>
        <w:r w:rsidRPr="00FE34A2">
          <w:rPr>
            <w:noProof/>
            <w:webHidden/>
          </w:rPr>
          <w:fldChar w:fldCharType="end"/>
        </w:r>
      </w:hyperlink>
    </w:p>
    <w:p w:rsidR="00CF642A" w:rsidRPr="00FE34A2" w:rsidRDefault="00CF642A" w:rsidP="00CF642A">
      <w:pPr>
        <w:pStyle w:val="a9"/>
        <w:rPr>
          <w:rFonts w:hint="eastAsia"/>
        </w:rPr>
      </w:pPr>
      <w:r w:rsidRPr="00FE34A2">
        <w:fldChar w:fldCharType="end"/>
      </w:r>
    </w:p>
    <w:p w:rsidR="00CF642A" w:rsidRDefault="00CF642A" w:rsidP="00CF642A">
      <w:pPr>
        <w:pStyle w:val="af7"/>
        <w:rPr>
          <w:rFonts w:hint="eastAsia"/>
        </w:rPr>
      </w:pPr>
      <w:bookmarkStart w:id="10" w:name="_Toc466300446"/>
      <w:r>
        <w:rPr>
          <w:rFonts w:hint="eastAsia"/>
        </w:rPr>
        <w:lastRenderedPageBreak/>
        <w:t>前</w:t>
      </w:r>
      <w:bookmarkStart w:id="11" w:name="BKQY"/>
      <w:r>
        <w:rPr>
          <w:rFonts w:ascii="Cambria Math" w:hAnsi="Cambria Math" w:cs="Cambria Math"/>
        </w:rPr>
        <w:t> </w:t>
      </w:r>
      <w:r>
        <w:rPr>
          <w:rFonts w:ascii="Cambria Math" w:hAnsi="Cambria Math" w:cs="Cambria Math"/>
        </w:rPr>
        <w:t> </w:t>
      </w:r>
      <w:r>
        <w:rPr>
          <w:rFonts w:hint="eastAsia"/>
        </w:rPr>
        <w:t>言</w:t>
      </w:r>
      <w:bookmarkEnd w:id="6"/>
      <w:bookmarkEnd w:id="7"/>
      <w:bookmarkEnd w:id="8"/>
      <w:bookmarkEnd w:id="10"/>
      <w:bookmarkEnd w:id="11"/>
    </w:p>
    <w:p w:rsidR="00CF642A" w:rsidRDefault="00CF642A" w:rsidP="00CF642A">
      <w:pPr>
        <w:pStyle w:val="a9"/>
        <w:rPr>
          <w:rFonts w:hint="eastAsia"/>
        </w:rPr>
      </w:pPr>
      <w:r>
        <w:rPr>
          <w:rFonts w:hint="eastAsia"/>
        </w:rPr>
        <w:t>本标准按GB/T 1.1-2009给出的规则起草。</w:t>
      </w:r>
    </w:p>
    <w:p w:rsidR="00CF642A" w:rsidRDefault="00CF642A" w:rsidP="00CF642A">
      <w:pPr>
        <w:pStyle w:val="a9"/>
        <w:rPr>
          <w:rFonts w:hint="eastAsia"/>
        </w:rPr>
      </w:pPr>
      <w:r>
        <w:rPr>
          <w:rFonts w:hint="eastAsia"/>
        </w:rPr>
        <w:t>本标准由永城市餐饮协会提出。</w:t>
      </w:r>
    </w:p>
    <w:p w:rsidR="00CF642A" w:rsidRDefault="00CF642A" w:rsidP="00CF642A">
      <w:pPr>
        <w:pStyle w:val="a9"/>
        <w:rPr>
          <w:rFonts w:hint="eastAsia"/>
        </w:rPr>
      </w:pPr>
      <w:r>
        <w:rPr>
          <w:rFonts w:hint="eastAsia"/>
        </w:rPr>
        <w:t>本标准主要起草单位：永城市质量技术监督局、永城市餐饮协会</w:t>
      </w:r>
    </w:p>
    <w:p w:rsidR="00CF642A" w:rsidRDefault="00CF642A" w:rsidP="00CF642A">
      <w:pPr>
        <w:pStyle w:val="a9"/>
        <w:rPr>
          <w:rFonts w:hint="eastAsia"/>
        </w:rPr>
      </w:pPr>
      <w:r>
        <w:rPr>
          <w:rFonts w:hint="eastAsia"/>
        </w:rPr>
        <w:t>本标准主要起草人：聂强、蔡俊峰、李锋</w:t>
      </w:r>
    </w:p>
    <w:p w:rsidR="00CF642A" w:rsidRDefault="00CF642A" w:rsidP="00CF642A">
      <w:pPr>
        <w:pStyle w:val="a9"/>
        <w:rPr>
          <w:rFonts w:hint="eastAsia"/>
        </w:rPr>
      </w:pPr>
      <w:r>
        <w:rPr>
          <w:rFonts w:hint="eastAsia"/>
        </w:rPr>
        <w:t>本标准为首次发布。</w:t>
      </w:r>
    </w:p>
    <w:p w:rsidR="00CF642A" w:rsidRDefault="00CF642A" w:rsidP="00CF642A">
      <w:pPr>
        <w:pStyle w:val="af7"/>
        <w:rPr>
          <w:rFonts w:hint="eastAsia"/>
        </w:rPr>
      </w:pPr>
      <w:bookmarkStart w:id="12" w:name="_Toc464031269"/>
      <w:bookmarkStart w:id="13" w:name="_Toc464055727"/>
      <w:bookmarkStart w:id="14" w:name="_Toc466300447"/>
      <w:r>
        <w:rPr>
          <w:rFonts w:hint="eastAsia"/>
        </w:rPr>
        <w:lastRenderedPageBreak/>
        <w:t>引</w:t>
      </w:r>
      <w:bookmarkStart w:id="15" w:name="BKYY"/>
      <w:r>
        <w:rPr>
          <w:rFonts w:ascii="Cambria Math" w:hAnsi="Cambria Math" w:cs="Cambria Math"/>
        </w:rPr>
        <w:t> </w:t>
      </w:r>
      <w:r>
        <w:rPr>
          <w:rFonts w:ascii="Cambria Math" w:hAnsi="Cambria Math" w:cs="Cambria Math"/>
        </w:rPr>
        <w:t> </w:t>
      </w:r>
      <w:r>
        <w:rPr>
          <w:rFonts w:hint="eastAsia"/>
        </w:rPr>
        <w:t>言</w:t>
      </w:r>
      <w:bookmarkEnd w:id="12"/>
      <w:bookmarkEnd w:id="13"/>
      <w:bookmarkEnd w:id="14"/>
      <w:bookmarkEnd w:id="15"/>
    </w:p>
    <w:p w:rsidR="00CF642A" w:rsidRPr="00195371" w:rsidRDefault="00CF642A" w:rsidP="00CF642A">
      <w:pPr>
        <w:pStyle w:val="a9"/>
        <w:rPr>
          <w:rFonts w:hint="eastAsia"/>
        </w:rPr>
      </w:pPr>
      <w:r>
        <w:rPr>
          <w:rFonts w:hint="eastAsia"/>
        </w:rPr>
        <w:t>永城sa汤为永城传统地方小吃，为进一步提升永城传统小吃品牌，规范推广永城sa汤小吃的加工、制作，特制定本标准。</w:t>
      </w:r>
    </w:p>
    <w:p w:rsidR="00CF642A" w:rsidRPr="00195371" w:rsidRDefault="00CF642A" w:rsidP="00CF642A">
      <w:pPr>
        <w:pStyle w:val="a9"/>
        <w:sectPr w:rsidR="00CF642A" w:rsidRPr="00195371" w:rsidSect="00195371">
          <w:headerReference w:type="default" r:id="rId5"/>
          <w:footerReference w:type="default" r:id="rId6"/>
          <w:pgSz w:w="11906" w:h="16838" w:code="9"/>
          <w:pgMar w:top="567" w:right="1134" w:bottom="1134" w:left="1418" w:header="1418" w:footer="1134" w:gutter="0"/>
          <w:pgNumType w:fmt="upperRoman" w:start="1"/>
          <w:cols w:space="425"/>
          <w:formProt w:val="0"/>
          <w:docGrid w:type="lines" w:linePitch="312"/>
        </w:sectPr>
      </w:pPr>
    </w:p>
    <w:p w:rsidR="00CF642A" w:rsidRDefault="00CF642A" w:rsidP="00CF642A">
      <w:pPr>
        <w:pStyle w:val="ac"/>
        <w:rPr>
          <w:rFonts w:hint="eastAsia"/>
        </w:rPr>
      </w:pPr>
      <w:r>
        <w:rPr>
          <w:rFonts w:hint="eastAsia"/>
        </w:rPr>
        <w:lastRenderedPageBreak/>
        <w:t>永</w:t>
      </w:r>
      <w:bookmarkStart w:id="16" w:name="StandardName"/>
      <w:r>
        <w:rPr>
          <w:rFonts w:hint="eastAsia"/>
        </w:rPr>
        <w:t xml:space="preserve">城传统小吃制作技术规程  </w:t>
      </w:r>
      <w:proofErr w:type="spellStart"/>
      <w:r>
        <w:rPr>
          <w:rFonts w:hint="eastAsia"/>
        </w:rPr>
        <w:t>sa</w:t>
      </w:r>
      <w:proofErr w:type="spellEnd"/>
      <w:r>
        <w:rPr>
          <w:rFonts w:hint="eastAsia"/>
        </w:rPr>
        <w:t>汤</w:t>
      </w:r>
      <w:bookmarkEnd w:id="16"/>
    </w:p>
    <w:p w:rsidR="00CF642A" w:rsidRDefault="00CF642A" w:rsidP="00CF642A">
      <w:pPr>
        <w:pStyle w:val="a"/>
        <w:rPr>
          <w:rFonts w:hint="eastAsia"/>
        </w:rPr>
      </w:pPr>
      <w:bookmarkStart w:id="17" w:name="_Toc464031250"/>
      <w:bookmarkStart w:id="18" w:name="_Toc464031259"/>
      <w:bookmarkStart w:id="19" w:name="_Toc464031270"/>
      <w:bookmarkStart w:id="20" w:name="_Toc464055728"/>
      <w:bookmarkStart w:id="21" w:name="_Toc466300448"/>
      <w:r>
        <w:rPr>
          <w:rFonts w:hint="eastAsia"/>
        </w:rPr>
        <w:t>范围</w:t>
      </w:r>
      <w:bookmarkEnd w:id="17"/>
      <w:bookmarkEnd w:id="18"/>
      <w:bookmarkEnd w:id="19"/>
      <w:bookmarkEnd w:id="20"/>
      <w:bookmarkEnd w:id="21"/>
    </w:p>
    <w:p w:rsidR="00CF642A" w:rsidRDefault="00CF642A" w:rsidP="00CF642A">
      <w:pPr>
        <w:pStyle w:val="a9"/>
        <w:rPr>
          <w:rFonts w:hint="eastAsia"/>
        </w:rPr>
      </w:pPr>
      <w:r>
        <w:rPr>
          <w:rFonts w:hint="eastAsia"/>
        </w:rPr>
        <w:t>本标准规定了永城传统小吃sa汤的定义、设施和原料要求、制作过程和制作工艺要求。</w:t>
      </w:r>
    </w:p>
    <w:p w:rsidR="00CF642A" w:rsidRPr="00A61E57" w:rsidRDefault="00CF642A" w:rsidP="00CF642A">
      <w:pPr>
        <w:pStyle w:val="a9"/>
        <w:rPr>
          <w:rFonts w:hint="eastAsia"/>
        </w:rPr>
      </w:pPr>
      <w:r>
        <w:rPr>
          <w:rFonts w:hint="eastAsia"/>
        </w:rPr>
        <w:t>标准适用于永城传统小吃sa汤制作、加工过程（以下简称sa汤）。</w:t>
      </w:r>
    </w:p>
    <w:p w:rsidR="00CF642A" w:rsidRDefault="00CF642A" w:rsidP="00CF642A">
      <w:pPr>
        <w:pStyle w:val="a"/>
        <w:rPr>
          <w:rFonts w:hint="eastAsia"/>
        </w:rPr>
      </w:pPr>
      <w:bookmarkStart w:id="22" w:name="_Toc464031251"/>
      <w:bookmarkStart w:id="23" w:name="_Toc464031260"/>
      <w:bookmarkStart w:id="24" w:name="_Toc464031271"/>
      <w:bookmarkStart w:id="25" w:name="_Toc464055729"/>
      <w:bookmarkStart w:id="26" w:name="_Toc466300449"/>
      <w:r>
        <w:rPr>
          <w:rFonts w:hint="eastAsia"/>
        </w:rPr>
        <w:t>规范性引用文件</w:t>
      </w:r>
      <w:bookmarkEnd w:id="22"/>
      <w:bookmarkEnd w:id="23"/>
      <w:bookmarkEnd w:id="24"/>
      <w:bookmarkEnd w:id="25"/>
      <w:bookmarkEnd w:id="26"/>
    </w:p>
    <w:p w:rsidR="00CF642A" w:rsidRDefault="00CF642A" w:rsidP="00CF642A">
      <w:pPr>
        <w:pStyle w:val="a9"/>
        <w:rPr>
          <w:rFonts w:hint="eastAsia"/>
        </w:rPr>
      </w:pPr>
      <w:r>
        <w:rPr>
          <w:rFonts w:hint="eastAsia"/>
        </w:rPr>
        <w:t>下列文件对于本文件的应用是必不可少的。凡是注日期的引用文件，仅所注日期的版本适用于本文件。凡是不注日期的引用文件，其最新版本（包括所有的修改单）适用于本文件。</w:t>
      </w:r>
    </w:p>
    <w:p w:rsidR="00CF642A" w:rsidRDefault="00CF642A" w:rsidP="00CF642A">
      <w:pPr>
        <w:pStyle w:val="a9"/>
        <w:rPr>
          <w:rFonts w:hint="eastAsia"/>
        </w:rPr>
      </w:pPr>
      <w:r w:rsidRPr="00C668F0">
        <w:rPr>
          <w:rFonts w:hint="eastAsia"/>
        </w:rPr>
        <w:t xml:space="preserve">GB 9959.1 </w:t>
      </w:r>
      <w:r>
        <w:rPr>
          <w:rFonts w:hint="eastAsia"/>
        </w:rPr>
        <w:t xml:space="preserve"> </w:t>
      </w:r>
      <w:r w:rsidRPr="00C668F0">
        <w:rPr>
          <w:rFonts w:hint="eastAsia"/>
        </w:rPr>
        <w:t>鲜、冻片猪肉</w:t>
      </w:r>
    </w:p>
    <w:p w:rsidR="00CF642A" w:rsidRPr="00853078" w:rsidRDefault="00CF642A" w:rsidP="00CF642A">
      <w:pPr>
        <w:pStyle w:val="a9"/>
        <w:rPr>
          <w:rFonts w:hint="eastAsia"/>
        </w:rPr>
      </w:pPr>
      <w:r w:rsidRPr="00853078">
        <w:rPr>
          <w:rFonts w:hint="eastAsia"/>
          <w:bCs/>
          <w:szCs w:val="21"/>
          <w:shd w:val="clear" w:color="auto" w:fill="F8F8F8"/>
        </w:rPr>
        <w:t>SB/T 10656</w:t>
      </w:r>
      <w:r>
        <w:rPr>
          <w:rFonts w:hint="eastAsia"/>
          <w:bCs/>
          <w:szCs w:val="21"/>
          <w:shd w:val="clear" w:color="auto" w:fill="F8F8F8"/>
        </w:rPr>
        <w:t xml:space="preserve"> </w:t>
      </w:r>
      <w:r w:rsidRPr="00853078">
        <w:rPr>
          <w:rFonts w:hint="eastAsia"/>
          <w:bCs/>
          <w:szCs w:val="21"/>
          <w:shd w:val="clear" w:color="auto" w:fill="F8F8F8"/>
        </w:rPr>
        <w:t xml:space="preserve"> 猪肉分级</w:t>
      </w:r>
    </w:p>
    <w:p w:rsidR="00CF642A" w:rsidRDefault="00CF642A" w:rsidP="00CF642A">
      <w:pPr>
        <w:pStyle w:val="a9"/>
        <w:rPr>
          <w:rFonts w:hint="eastAsia"/>
          <w:bCs/>
          <w:szCs w:val="21"/>
          <w:shd w:val="clear" w:color="auto" w:fill="F8F8F8"/>
        </w:rPr>
      </w:pPr>
      <w:r w:rsidRPr="00383024">
        <w:rPr>
          <w:rFonts w:hint="eastAsia"/>
          <w:bCs/>
          <w:szCs w:val="21"/>
          <w:shd w:val="clear" w:color="auto" w:fill="F8F8F8"/>
        </w:rPr>
        <w:t>GB 16869</w:t>
      </w:r>
      <w:r>
        <w:rPr>
          <w:rFonts w:hint="eastAsia"/>
          <w:bCs/>
          <w:szCs w:val="21"/>
          <w:shd w:val="clear" w:color="auto" w:fill="F8F8F8"/>
        </w:rPr>
        <w:t xml:space="preserve">  </w:t>
      </w:r>
      <w:r w:rsidRPr="00383024">
        <w:rPr>
          <w:rFonts w:hint="eastAsia"/>
          <w:bCs/>
          <w:szCs w:val="21"/>
          <w:shd w:val="clear" w:color="auto" w:fill="F8F8F8"/>
        </w:rPr>
        <w:t xml:space="preserve"> 鲜、冻禽产</w:t>
      </w:r>
    </w:p>
    <w:p w:rsidR="00CF642A" w:rsidRPr="00383024" w:rsidRDefault="00CF642A" w:rsidP="00CF642A">
      <w:pPr>
        <w:pStyle w:val="a9"/>
        <w:rPr>
          <w:rFonts w:hint="eastAsia"/>
          <w:bCs/>
          <w:szCs w:val="21"/>
          <w:shd w:val="clear" w:color="auto" w:fill="F8F8F8"/>
        </w:rPr>
      </w:pPr>
      <w:r w:rsidRPr="00383024">
        <w:rPr>
          <w:rFonts w:hint="eastAsia"/>
          <w:szCs w:val="21"/>
          <w:shd w:val="clear" w:color="auto" w:fill="FFFFFF"/>
        </w:rPr>
        <w:t>SB/T 10638 鲜鸡蛋、鲜鸭蛋分级</w:t>
      </w:r>
    </w:p>
    <w:p w:rsidR="00CF642A" w:rsidRDefault="00CF642A" w:rsidP="00CF642A">
      <w:pPr>
        <w:pStyle w:val="a9"/>
        <w:rPr>
          <w:rFonts w:hAnsi="宋体" w:cs="Helvetica" w:hint="eastAsia"/>
          <w:szCs w:val="21"/>
        </w:rPr>
      </w:pPr>
      <w:r w:rsidRPr="009C73A1">
        <w:rPr>
          <w:rFonts w:hAnsi="宋体" w:hint="eastAsia"/>
          <w:szCs w:val="21"/>
        </w:rPr>
        <w:t xml:space="preserve">GB 5749  </w:t>
      </w:r>
      <w:r w:rsidRPr="009C73A1">
        <w:rPr>
          <w:rFonts w:hAnsi="宋体" w:cs="Helvetica"/>
          <w:szCs w:val="21"/>
        </w:rPr>
        <w:t>生活饮用水卫生标准</w:t>
      </w:r>
    </w:p>
    <w:p w:rsidR="00CF642A" w:rsidRPr="00100DD9" w:rsidRDefault="00CF642A" w:rsidP="00CF642A">
      <w:pPr>
        <w:pStyle w:val="a9"/>
        <w:rPr>
          <w:rFonts w:hAnsi="宋体" w:cs="Helvetica" w:hint="eastAsia"/>
          <w:szCs w:val="21"/>
        </w:rPr>
      </w:pPr>
      <w:r w:rsidRPr="00100DD9">
        <w:rPr>
          <w:rFonts w:hint="eastAsia"/>
          <w:bCs/>
          <w:szCs w:val="21"/>
          <w:shd w:val="clear" w:color="auto" w:fill="F8F8F8"/>
        </w:rPr>
        <w:t>GB 1351</w:t>
      </w:r>
      <w:r>
        <w:rPr>
          <w:rFonts w:hint="eastAsia"/>
          <w:bCs/>
          <w:szCs w:val="21"/>
          <w:shd w:val="clear" w:color="auto" w:fill="F8F8F8"/>
        </w:rPr>
        <w:t xml:space="preserve"> </w:t>
      </w:r>
      <w:r w:rsidRPr="00100DD9">
        <w:rPr>
          <w:rFonts w:hint="eastAsia"/>
          <w:bCs/>
          <w:szCs w:val="21"/>
          <w:shd w:val="clear" w:color="auto" w:fill="F8F8F8"/>
        </w:rPr>
        <w:t xml:space="preserve"> 小麦</w:t>
      </w:r>
    </w:p>
    <w:p w:rsidR="00CF642A" w:rsidRDefault="00CF642A" w:rsidP="00CF642A">
      <w:pPr>
        <w:pStyle w:val="a9"/>
        <w:rPr>
          <w:rFonts w:hAnsi="宋体" w:cs="Helvetica" w:hint="eastAsia"/>
          <w:szCs w:val="21"/>
        </w:rPr>
      </w:pPr>
      <w:r w:rsidRPr="009C73A1">
        <w:rPr>
          <w:rFonts w:hAnsi="宋体" w:hint="eastAsia"/>
          <w:szCs w:val="21"/>
        </w:rPr>
        <w:t xml:space="preserve">GB 5461  </w:t>
      </w:r>
      <w:r w:rsidRPr="009C73A1">
        <w:rPr>
          <w:rFonts w:hAnsi="宋体" w:cs="Helvetica"/>
          <w:szCs w:val="21"/>
        </w:rPr>
        <w:t>食用盐</w:t>
      </w:r>
    </w:p>
    <w:p w:rsidR="00CF642A" w:rsidRPr="00100DD9" w:rsidRDefault="00CF642A" w:rsidP="00CF642A">
      <w:pPr>
        <w:pStyle w:val="a9"/>
        <w:rPr>
          <w:rFonts w:hAnsi="宋体" w:cs="Helvetica" w:hint="eastAsia"/>
          <w:szCs w:val="21"/>
        </w:rPr>
      </w:pPr>
      <w:r w:rsidRPr="00100DD9">
        <w:rPr>
          <w:rFonts w:hint="eastAsia"/>
          <w:bCs/>
          <w:szCs w:val="21"/>
          <w:shd w:val="clear" w:color="auto" w:fill="F8F8F8"/>
        </w:rPr>
        <w:t>GB 8233</w:t>
      </w:r>
      <w:r>
        <w:rPr>
          <w:rFonts w:hint="eastAsia"/>
          <w:bCs/>
          <w:szCs w:val="21"/>
          <w:shd w:val="clear" w:color="auto" w:fill="F8F8F8"/>
        </w:rPr>
        <w:t xml:space="preserve"> </w:t>
      </w:r>
      <w:r w:rsidRPr="00100DD9">
        <w:rPr>
          <w:rFonts w:hint="eastAsia"/>
          <w:bCs/>
          <w:szCs w:val="21"/>
          <w:shd w:val="clear" w:color="auto" w:fill="F8F8F8"/>
        </w:rPr>
        <w:t xml:space="preserve"> 芝麻油</w:t>
      </w:r>
    </w:p>
    <w:p w:rsidR="00CF642A" w:rsidRDefault="00CF642A" w:rsidP="00CF642A">
      <w:pPr>
        <w:pStyle w:val="a9"/>
        <w:rPr>
          <w:rFonts w:hint="eastAsia"/>
        </w:rPr>
      </w:pPr>
      <w:r w:rsidRPr="00ED2811">
        <w:rPr>
          <w:rFonts w:hint="eastAsia"/>
        </w:rPr>
        <w:t xml:space="preserve">GB/T 15691 </w:t>
      </w:r>
      <w:r>
        <w:rPr>
          <w:rFonts w:hint="eastAsia"/>
        </w:rPr>
        <w:t xml:space="preserve"> </w:t>
      </w:r>
      <w:r w:rsidRPr="00ED2811">
        <w:rPr>
          <w:rFonts w:hint="eastAsia"/>
        </w:rPr>
        <w:t>香辛料调味品通用技术条件</w:t>
      </w:r>
    </w:p>
    <w:p w:rsidR="00CF642A" w:rsidRDefault="00CF642A" w:rsidP="00CF642A">
      <w:pPr>
        <w:pStyle w:val="a9"/>
        <w:rPr>
          <w:rFonts w:cs="宋体" w:hint="eastAsia"/>
          <w:szCs w:val="21"/>
        </w:rPr>
      </w:pPr>
      <w:r>
        <w:rPr>
          <w:rFonts w:cs="宋体"/>
          <w:szCs w:val="21"/>
        </w:rPr>
        <w:t xml:space="preserve">GB/T 30381 </w:t>
      </w:r>
      <w:r>
        <w:rPr>
          <w:rFonts w:cs="宋体" w:hint="eastAsia"/>
          <w:szCs w:val="21"/>
        </w:rPr>
        <w:t xml:space="preserve"> 桂皮</w:t>
      </w:r>
    </w:p>
    <w:p w:rsidR="00CF642A" w:rsidRDefault="00CF642A" w:rsidP="00CF642A">
      <w:pPr>
        <w:pStyle w:val="a9"/>
        <w:rPr>
          <w:rFonts w:hint="eastAsia"/>
          <w:bCs/>
          <w:szCs w:val="21"/>
          <w:shd w:val="clear" w:color="auto" w:fill="F8F8F8"/>
        </w:rPr>
      </w:pPr>
      <w:r w:rsidRPr="004C3264">
        <w:rPr>
          <w:rFonts w:hint="eastAsia"/>
          <w:bCs/>
          <w:szCs w:val="21"/>
          <w:shd w:val="clear" w:color="auto" w:fill="F8F8F8"/>
        </w:rPr>
        <w:t>NY/T 743-2012 绿色食品 绿叶类蔬菜</w:t>
      </w:r>
    </w:p>
    <w:p w:rsidR="00CF642A" w:rsidRDefault="00CF642A" w:rsidP="00CF642A">
      <w:pPr>
        <w:pStyle w:val="a9"/>
        <w:rPr>
          <w:rFonts w:hint="eastAsia"/>
          <w:bCs/>
          <w:szCs w:val="21"/>
          <w:shd w:val="clear" w:color="auto" w:fill="F8F8F8"/>
        </w:rPr>
      </w:pPr>
      <w:r w:rsidRPr="00394F85">
        <w:rPr>
          <w:rFonts w:hint="eastAsia"/>
          <w:bCs/>
          <w:szCs w:val="21"/>
          <w:shd w:val="clear" w:color="auto" w:fill="F8F8F8"/>
        </w:rPr>
        <w:t>GB/T 30391</w:t>
      </w:r>
      <w:r>
        <w:rPr>
          <w:rFonts w:hint="eastAsia"/>
          <w:bCs/>
          <w:szCs w:val="21"/>
          <w:shd w:val="clear" w:color="auto" w:fill="F8F8F8"/>
        </w:rPr>
        <w:t xml:space="preserve">  </w:t>
      </w:r>
      <w:r w:rsidRPr="00394F85">
        <w:rPr>
          <w:rFonts w:hint="eastAsia"/>
          <w:bCs/>
          <w:szCs w:val="21"/>
          <w:shd w:val="clear" w:color="auto" w:fill="F8F8F8"/>
        </w:rPr>
        <w:t>花椒</w:t>
      </w:r>
    </w:p>
    <w:p w:rsidR="00CF642A" w:rsidRDefault="00CF642A" w:rsidP="00CF642A">
      <w:pPr>
        <w:pStyle w:val="a9"/>
        <w:rPr>
          <w:rFonts w:hAnsi="宋体" w:hint="eastAsia"/>
          <w:bCs/>
          <w:szCs w:val="21"/>
          <w:shd w:val="clear" w:color="auto" w:fill="F8F8F8"/>
        </w:rPr>
      </w:pPr>
      <w:r w:rsidRPr="00A74A08">
        <w:rPr>
          <w:rFonts w:hAnsi="宋体" w:hint="eastAsia"/>
          <w:bCs/>
          <w:szCs w:val="21"/>
          <w:shd w:val="clear" w:color="auto" w:fill="F8F8F8"/>
        </w:rPr>
        <w:t xml:space="preserve">GB/16153 </w:t>
      </w:r>
      <w:r>
        <w:rPr>
          <w:rFonts w:hAnsi="宋体" w:hint="eastAsia"/>
          <w:bCs/>
          <w:szCs w:val="21"/>
          <w:shd w:val="clear" w:color="auto" w:fill="F8F8F8"/>
        </w:rPr>
        <w:t xml:space="preserve"> </w:t>
      </w:r>
      <w:r w:rsidRPr="00A74A08">
        <w:rPr>
          <w:rFonts w:hAnsi="宋体" w:hint="eastAsia"/>
          <w:bCs/>
          <w:szCs w:val="21"/>
          <w:shd w:val="clear" w:color="auto" w:fill="F8F8F8"/>
        </w:rPr>
        <w:t>饭馆（餐厅）卫生标准</w:t>
      </w:r>
    </w:p>
    <w:p w:rsidR="00CF642A" w:rsidRPr="00394F85" w:rsidRDefault="00CF642A" w:rsidP="00CF642A">
      <w:pPr>
        <w:pStyle w:val="a9"/>
        <w:rPr>
          <w:rFonts w:hint="eastAsia"/>
        </w:rPr>
      </w:pPr>
      <w:r w:rsidRPr="00A74A08">
        <w:rPr>
          <w:rFonts w:hAnsi="宋体" w:hint="eastAsia"/>
          <w:bCs/>
          <w:szCs w:val="21"/>
          <w:shd w:val="clear" w:color="auto" w:fill="F8F8F8"/>
        </w:rPr>
        <w:t>餐饮业和集体用餐配送单位卫生规范（卫监督发〔2005〕260 号）</w:t>
      </w:r>
    </w:p>
    <w:p w:rsidR="00CF642A" w:rsidRDefault="00CF642A" w:rsidP="00CF642A">
      <w:pPr>
        <w:pStyle w:val="a"/>
        <w:rPr>
          <w:rFonts w:hint="eastAsia"/>
        </w:rPr>
      </w:pPr>
      <w:bookmarkStart w:id="27" w:name="_Toc464031252"/>
      <w:bookmarkStart w:id="28" w:name="_Toc464031261"/>
      <w:bookmarkStart w:id="29" w:name="_Toc464031272"/>
      <w:bookmarkStart w:id="30" w:name="_Toc463880024"/>
      <w:bookmarkStart w:id="31" w:name="_Toc464055730"/>
      <w:bookmarkStart w:id="32" w:name="_Toc466300450"/>
      <w:bookmarkEnd w:id="27"/>
      <w:bookmarkEnd w:id="28"/>
      <w:bookmarkEnd w:id="29"/>
      <w:r>
        <w:rPr>
          <w:rFonts w:hint="eastAsia"/>
        </w:rPr>
        <w:t>术语和定义</w:t>
      </w:r>
      <w:bookmarkEnd w:id="30"/>
      <w:bookmarkEnd w:id="31"/>
      <w:bookmarkEnd w:id="32"/>
    </w:p>
    <w:p w:rsidR="00CF642A" w:rsidRPr="00924E05" w:rsidRDefault="00CF642A" w:rsidP="00CF642A">
      <w:pPr>
        <w:pStyle w:val="a9"/>
        <w:rPr>
          <w:rFonts w:hint="eastAsia"/>
        </w:rPr>
      </w:pPr>
      <w:r w:rsidRPr="00924E05">
        <w:rPr>
          <w:rFonts w:hint="eastAsia"/>
        </w:rPr>
        <w:t>下列术语和定义适用本标准</w:t>
      </w:r>
    </w:p>
    <w:p w:rsidR="00CF642A" w:rsidRDefault="00CF642A" w:rsidP="00CF642A">
      <w:pPr>
        <w:pStyle w:val="a"/>
        <w:rPr>
          <w:rFonts w:hint="eastAsia"/>
        </w:rPr>
      </w:pPr>
      <w:bookmarkStart w:id="33" w:name="_Toc463880025"/>
      <w:bookmarkStart w:id="34" w:name="_Toc464055731"/>
      <w:bookmarkStart w:id="35" w:name="_Toc466300451"/>
      <w:r>
        <w:rPr>
          <w:rFonts w:hint="eastAsia"/>
        </w:rPr>
        <w:t>设施和原料要求</w:t>
      </w:r>
      <w:bookmarkEnd w:id="33"/>
      <w:bookmarkEnd w:id="34"/>
      <w:bookmarkEnd w:id="35"/>
    </w:p>
    <w:p w:rsidR="00CF642A" w:rsidRDefault="00CF642A" w:rsidP="00CF642A">
      <w:pPr>
        <w:pStyle w:val="a0"/>
        <w:rPr>
          <w:rFonts w:hint="eastAsia"/>
        </w:rPr>
      </w:pPr>
      <w:r>
        <w:rPr>
          <w:rFonts w:hint="eastAsia"/>
        </w:rPr>
        <w:t>设施要求</w:t>
      </w:r>
    </w:p>
    <w:p w:rsidR="00CF642A" w:rsidRPr="003C5DF4" w:rsidRDefault="00CF642A" w:rsidP="00CF642A">
      <w:pPr>
        <w:pStyle w:val="a9"/>
        <w:ind w:firstLineChars="250" w:firstLine="525"/>
        <w:rPr>
          <w:rFonts w:hint="eastAsia"/>
        </w:rPr>
      </w:pPr>
      <w:r>
        <w:rPr>
          <w:rFonts w:cs="宋体" w:hint="eastAsia"/>
          <w:szCs w:val="21"/>
        </w:rPr>
        <w:t>宜选用特制铁锅</w:t>
      </w:r>
    </w:p>
    <w:p w:rsidR="00CF642A" w:rsidRDefault="00CF642A" w:rsidP="00CF642A">
      <w:pPr>
        <w:pStyle w:val="a0"/>
        <w:rPr>
          <w:rFonts w:hint="eastAsia"/>
        </w:rPr>
      </w:pPr>
      <w:r>
        <w:rPr>
          <w:rFonts w:hint="eastAsia"/>
        </w:rPr>
        <w:t>原料要求</w:t>
      </w:r>
    </w:p>
    <w:p w:rsidR="00CF642A" w:rsidRPr="00FA3F65" w:rsidRDefault="00CF642A" w:rsidP="00CF642A">
      <w:pPr>
        <w:pStyle w:val="a1"/>
        <w:spacing w:before="156" w:after="156"/>
        <w:rPr>
          <w:rFonts w:ascii="宋体" w:eastAsia="宋体" w:hAnsi="宋体" w:hint="eastAsia"/>
          <w:bCs/>
          <w:shd w:val="clear" w:color="auto" w:fill="F8F8F8"/>
        </w:rPr>
      </w:pPr>
      <w:r w:rsidRPr="00FA3F65">
        <w:rPr>
          <w:rFonts w:ascii="宋体" w:eastAsia="宋体" w:hAnsi="宋体" w:hint="eastAsia"/>
        </w:rPr>
        <w:t>猪棒子骨</w:t>
      </w:r>
      <w:r>
        <w:rPr>
          <w:rFonts w:hint="eastAsia"/>
        </w:rPr>
        <w:t xml:space="preserve">  </w:t>
      </w:r>
      <w:r w:rsidRPr="00FA3F65">
        <w:rPr>
          <w:rFonts w:ascii="宋体" w:eastAsia="宋体" w:hAnsi="宋体" w:hint="eastAsia"/>
        </w:rPr>
        <w:t>应符合GB 9959.1-2001和</w:t>
      </w:r>
      <w:r w:rsidRPr="00FA3F65">
        <w:rPr>
          <w:rFonts w:ascii="宋体" w:eastAsia="宋体" w:hAnsi="宋体" w:hint="eastAsia"/>
          <w:bCs/>
          <w:shd w:val="clear" w:color="auto" w:fill="F8F8F8"/>
        </w:rPr>
        <w:t>SB/T 10656-2012的要求。</w:t>
      </w:r>
    </w:p>
    <w:p w:rsidR="00CF642A" w:rsidRPr="00FA3F65" w:rsidRDefault="00CF642A" w:rsidP="00CF642A">
      <w:pPr>
        <w:pStyle w:val="a1"/>
        <w:spacing w:before="156" w:after="156"/>
        <w:rPr>
          <w:rFonts w:ascii="宋体" w:eastAsia="宋体" w:hAnsi="宋体" w:hint="eastAsia"/>
        </w:rPr>
      </w:pPr>
      <w:r w:rsidRPr="00FA3F65">
        <w:rPr>
          <w:rFonts w:ascii="宋体" w:eastAsia="宋体" w:hAnsi="宋体" w:hint="eastAsia"/>
        </w:rPr>
        <w:t>鸡  宜选用三年以上散养的母鸡，应符合</w:t>
      </w:r>
      <w:r w:rsidRPr="00FA3F65">
        <w:rPr>
          <w:rFonts w:ascii="宋体" w:eastAsia="宋体" w:hAnsi="宋体" w:hint="eastAsia"/>
          <w:bCs/>
          <w:shd w:val="clear" w:color="auto" w:fill="F8F8F8"/>
        </w:rPr>
        <w:t>GB 16869-2005的要求。</w:t>
      </w:r>
    </w:p>
    <w:p w:rsidR="00CF642A" w:rsidRPr="00FA3F65" w:rsidRDefault="00CF642A" w:rsidP="00CF642A">
      <w:pPr>
        <w:pStyle w:val="a1"/>
        <w:spacing w:before="156" w:after="156"/>
        <w:rPr>
          <w:rFonts w:ascii="宋体" w:eastAsia="宋体" w:hAnsi="宋体" w:hint="eastAsia"/>
          <w:shd w:val="clear" w:color="auto" w:fill="FFFFFF"/>
        </w:rPr>
      </w:pPr>
      <w:r w:rsidRPr="00FA3F65">
        <w:rPr>
          <w:rFonts w:ascii="宋体" w:eastAsia="宋体" w:hAnsi="宋体" w:hint="eastAsia"/>
        </w:rPr>
        <w:t>鲜鸡蛋  应符合</w:t>
      </w:r>
      <w:r w:rsidRPr="00FA3F65">
        <w:rPr>
          <w:rFonts w:ascii="宋体" w:eastAsia="宋体" w:hAnsi="宋体" w:hint="eastAsia"/>
          <w:shd w:val="clear" w:color="auto" w:fill="FFFFFF"/>
        </w:rPr>
        <w:t>SB/T 10638-2011。</w:t>
      </w:r>
    </w:p>
    <w:p w:rsidR="00CF642A" w:rsidRPr="00FA3F65" w:rsidRDefault="00CF642A" w:rsidP="00CF642A">
      <w:pPr>
        <w:pStyle w:val="a1"/>
        <w:spacing w:before="156" w:after="156"/>
        <w:rPr>
          <w:rFonts w:ascii="宋体" w:eastAsia="宋体" w:hAnsi="宋体" w:hint="eastAsia"/>
        </w:rPr>
      </w:pPr>
      <w:r w:rsidRPr="00FA3F65">
        <w:rPr>
          <w:rFonts w:ascii="宋体" w:eastAsia="宋体" w:hAnsi="宋体" w:hint="eastAsia"/>
        </w:rPr>
        <w:lastRenderedPageBreak/>
        <w:t>水</w:t>
      </w:r>
      <w:bookmarkStart w:id="36" w:name="_Toc463777313"/>
      <w:bookmarkStart w:id="37" w:name="_Toc463777400"/>
      <w:bookmarkStart w:id="38" w:name="_Toc463794933"/>
      <w:bookmarkStart w:id="39" w:name="_Toc463794973"/>
      <w:bookmarkStart w:id="40" w:name="_Toc463880031"/>
      <w:r w:rsidRPr="00FA3F65">
        <w:rPr>
          <w:rFonts w:ascii="宋体" w:eastAsia="宋体" w:hAnsi="宋体" w:hint="eastAsia"/>
        </w:rPr>
        <w:t xml:space="preserve">  应符合</w:t>
      </w:r>
      <w:r w:rsidRPr="00FA3F65">
        <w:rPr>
          <w:rFonts w:ascii="宋体" w:eastAsia="宋体" w:hAnsi="宋体"/>
        </w:rPr>
        <w:t xml:space="preserve">GB 5749-2006 </w:t>
      </w:r>
      <w:r w:rsidRPr="00FA3F65">
        <w:rPr>
          <w:rFonts w:ascii="宋体" w:eastAsia="宋体" w:hAnsi="宋体" w:hint="eastAsia"/>
        </w:rPr>
        <w:t>的要求。</w:t>
      </w:r>
      <w:bookmarkEnd w:id="36"/>
      <w:bookmarkEnd w:id="37"/>
      <w:bookmarkEnd w:id="38"/>
      <w:bookmarkEnd w:id="39"/>
      <w:bookmarkEnd w:id="40"/>
    </w:p>
    <w:p w:rsidR="00CF642A" w:rsidRPr="00FA3F65" w:rsidRDefault="00CF642A" w:rsidP="00CF642A">
      <w:pPr>
        <w:pStyle w:val="a1"/>
        <w:spacing w:before="156" w:after="156"/>
        <w:rPr>
          <w:rFonts w:ascii="宋体" w:eastAsia="宋体" w:hAnsi="宋体" w:hint="eastAsia"/>
        </w:rPr>
      </w:pPr>
      <w:bookmarkStart w:id="41" w:name="_Toc463777311"/>
      <w:bookmarkStart w:id="42" w:name="_Toc463777398"/>
      <w:bookmarkStart w:id="43" w:name="_Toc463794931"/>
      <w:bookmarkStart w:id="44" w:name="_Toc463794971"/>
      <w:bookmarkStart w:id="45" w:name="_Toc463880030"/>
      <w:r w:rsidRPr="00FA3F65">
        <w:rPr>
          <w:rFonts w:ascii="宋体" w:eastAsia="宋体" w:hAnsi="宋体" w:hint="eastAsia"/>
        </w:rPr>
        <w:t>食用盐  应在符合</w:t>
      </w:r>
      <w:r w:rsidRPr="00FA3F65">
        <w:rPr>
          <w:rFonts w:ascii="宋体" w:eastAsia="宋体" w:hAnsi="宋体"/>
        </w:rPr>
        <w:t>GB5461</w:t>
      </w:r>
      <w:r w:rsidRPr="00FA3F65">
        <w:rPr>
          <w:rFonts w:ascii="宋体" w:eastAsia="宋体" w:hAnsi="宋体" w:hint="eastAsia"/>
        </w:rPr>
        <w:t>－</w:t>
      </w:r>
      <w:r w:rsidRPr="00FA3F65">
        <w:rPr>
          <w:rFonts w:ascii="宋体" w:eastAsia="宋体" w:hAnsi="宋体"/>
        </w:rPr>
        <w:t xml:space="preserve">2000 </w:t>
      </w:r>
      <w:r w:rsidRPr="00FA3F65">
        <w:rPr>
          <w:rFonts w:ascii="宋体" w:eastAsia="宋体" w:hAnsi="宋体" w:hint="eastAsia"/>
        </w:rPr>
        <w:t>要求的条件下，宜使用加碘的盐。</w:t>
      </w:r>
      <w:bookmarkEnd w:id="41"/>
      <w:bookmarkEnd w:id="42"/>
      <w:bookmarkEnd w:id="43"/>
      <w:bookmarkEnd w:id="44"/>
      <w:bookmarkEnd w:id="45"/>
    </w:p>
    <w:p w:rsidR="00CF642A" w:rsidRPr="00FA3F65" w:rsidRDefault="00CF642A" w:rsidP="00CF642A">
      <w:pPr>
        <w:pStyle w:val="a1"/>
        <w:spacing w:before="156" w:after="156"/>
        <w:rPr>
          <w:rFonts w:ascii="宋体" w:eastAsia="宋体" w:hAnsi="宋体" w:hint="eastAsia"/>
          <w:shd w:val="clear" w:color="auto" w:fill="F8F8F8"/>
        </w:rPr>
      </w:pPr>
      <w:r w:rsidRPr="00FA3F65">
        <w:rPr>
          <w:rFonts w:ascii="宋体" w:eastAsia="宋体" w:hAnsi="宋体" w:hint="eastAsia"/>
          <w:shd w:val="clear" w:color="auto" w:fill="F8F8F8"/>
        </w:rPr>
        <w:t>芝麻油  应符合GB 8233-2008的要求。</w:t>
      </w:r>
    </w:p>
    <w:p w:rsidR="00CF642A" w:rsidRPr="00FA3F65" w:rsidRDefault="00CF642A" w:rsidP="00CF642A">
      <w:pPr>
        <w:pStyle w:val="a1"/>
        <w:spacing w:before="156" w:after="156"/>
        <w:rPr>
          <w:rFonts w:ascii="宋体" w:eastAsia="宋体" w:hAnsi="宋体" w:hint="eastAsia"/>
          <w:shd w:val="clear" w:color="auto" w:fill="F8F8F8"/>
        </w:rPr>
      </w:pPr>
      <w:r w:rsidRPr="00FA3F65">
        <w:rPr>
          <w:rFonts w:ascii="宋体" w:eastAsia="宋体" w:hAnsi="宋体" w:hint="eastAsia"/>
        </w:rPr>
        <w:t>小麦仁  应符合</w:t>
      </w:r>
      <w:r w:rsidRPr="00FA3F65">
        <w:rPr>
          <w:rFonts w:ascii="宋体" w:eastAsia="宋体" w:hAnsi="宋体" w:hint="eastAsia"/>
          <w:shd w:val="clear" w:color="auto" w:fill="F8F8F8"/>
        </w:rPr>
        <w:t>GB 1351-2008的要求。</w:t>
      </w:r>
    </w:p>
    <w:p w:rsidR="00CF642A" w:rsidRPr="00FA3F65" w:rsidRDefault="00CF642A" w:rsidP="00CF642A">
      <w:pPr>
        <w:pStyle w:val="a1"/>
        <w:spacing w:before="156" w:after="156"/>
        <w:rPr>
          <w:rFonts w:ascii="宋体" w:eastAsia="宋体" w:hAnsi="宋体" w:hint="eastAsia"/>
        </w:rPr>
      </w:pPr>
      <w:r w:rsidRPr="00FA3F65">
        <w:rPr>
          <w:rFonts w:ascii="宋体" w:eastAsia="宋体" w:hAnsi="宋体" w:hint="eastAsia"/>
        </w:rPr>
        <w:t>大料（花椒、桂皮、草果、草寇 、香叶</w:t>
      </w:r>
      <w:r>
        <w:rPr>
          <w:rFonts w:ascii="宋体" w:eastAsia="宋体" w:hAnsi="宋体" w:hint="eastAsia"/>
        </w:rPr>
        <w:t>等</w:t>
      </w:r>
      <w:r w:rsidRPr="00FA3F65">
        <w:rPr>
          <w:rFonts w:ascii="宋体" w:eastAsia="宋体" w:hAnsi="宋体" w:hint="eastAsia"/>
        </w:rPr>
        <w:t>）应符合GB/T 15691的要求。</w:t>
      </w:r>
    </w:p>
    <w:p w:rsidR="00CF642A" w:rsidRDefault="00CF642A" w:rsidP="00CF642A">
      <w:pPr>
        <w:pStyle w:val="a1"/>
        <w:spacing w:before="156" w:after="156"/>
        <w:rPr>
          <w:rFonts w:ascii="宋体" w:eastAsia="宋体" w:hAnsi="宋体" w:hint="eastAsia"/>
          <w:shd w:val="clear" w:color="auto" w:fill="F8F8F8"/>
        </w:rPr>
      </w:pPr>
      <w:r w:rsidRPr="00FA3F65">
        <w:rPr>
          <w:rFonts w:ascii="宋体" w:eastAsia="宋体" w:hAnsi="宋体" w:hint="eastAsia"/>
        </w:rPr>
        <w:t>香菜  应符合</w:t>
      </w:r>
      <w:r w:rsidRPr="00FA3F65">
        <w:rPr>
          <w:rFonts w:ascii="宋体" w:eastAsia="宋体" w:hAnsi="宋体" w:hint="eastAsia"/>
          <w:shd w:val="clear" w:color="auto" w:fill="F8F8F8"/>
        </w:rPr>
        <w:t>NY/T 743-2012的要求</w:t>
      </w:r>
    </w:p>
    <w:p w:rsidR="00CF642A" w:rsidRDefault="00CF642A" w:rsidP="00CF642A">
      <w:pPr>
        <w:pStyle w:val="a"/>
        <w:rPr>
          <w:rFonts w:hint="eastAsia"/>
        </w:rPr>
      </w:pPr>
      <w:bookmarkStart w:id="46" w:name="_Toc466300452"/>
      <w:r>
        <w:t>S</w:t>
      </w:r>
      <w:r>
        <w:rPr>
          <w:rFonts w:hint="eastAsia"/>
        </w:rPr>
        <w:t>a汤的制作工艺</w:t>
      </w:r>
      <w:bookmarkEnd w:id="46"/>
    </w:p>
    <w:p w:rsidR="00CF642A" w:rsidRDefault="00CF642A" w:rsidP="00CF642A">
      <w:pPr>
        <w:pStyle w:val="a0"/>
        <w:rPr>
          <w:rFonts w:hint="eastAsia"/>
        </w:rPr>
      </w:pPr>
      <w:r>
        <w:rPr>
          <w:rFonts w:hint="eastAsia"/>
        </w:rPr>
        <w:t>配料</w:t>
      </w:r>
    </w:p>
    <w:p w:rsidR="00CF642A" w:rsidRPr="00440C8A" w:rsidRDefault="00CF642A" w:rsidP="00CF642A">
      <w:pPr>
        <w:pStyle w:val="a1"/>
        <w:spacing w:before="156" w:after="156"/>
        <w:rPr>
          <w:rFonts w:hint="eastAsia"/>
        </w:rPr>
      </w:pPr>
      <w:r w:rsidRPr="00440C8A">
        <w:rPr>
          <w:rFonts w:hint="eastAsia"/>
        </w:rPr>
        <w:t>主料：</w:t>
      </w:r>
      <w:r w:rsidRPr="00622F5D">
        <w:rPr>
          <w:rFonts w:ascii="宋体" w:eastAsia="宋体" w:hAnsi="宋体" w:hint="eastAsia"/>
        </w:rPr>
        <w:t>猪棒子骨3kg，鸡2 kg，小麦仁1kg。</w:t>
      </w:r>
    </w:p>
    <w:p w:rsidR="00CF642A" w:rsidRPr="00440C8A" w:rsidRDefault="00CF642A" w:rsidP="00CF642A">
      <w:pPr>
        <w:pStyle w:val="a1"/>
        <w:spacing w:before="156" w:after="156"/>
        <w:rPr>
          <w:rFonts w:hint="eastAsia"/>
        </w:rPr>
      </w:pPr>
      <w:r w:rsidRPr="00440C8A">
        <w:rPr>
          <w:rFonts w:hint="eastAsia"/>
        </w:rPr>
        <w:t>辅料：</w:t>
      </w:r>
      <w:r w:rsidRPr="00622F5D">
        <w:rPr>
          <w:rFonts w:ascii="宋体" w:eastAsia="宋体" w:hAnsi="宋体" w:hint="eastAsia"/>
        </w:rPr>
        <w:t>水35 kg，食用盐0.75 kg，大料包（花椒、桂皮、草果、草寇 、香叶等）</w:t>
      </w:r>
      <w:r w:rsidRPr="00622F5D">
        <w:rPr>
          <w:rFonts w:ascii="宋体" w:eastAsia="宋体" w:hAnsi="宋体"/>
        </w:rPr>
        <w:t>600g</w:t>
      </w:r>
      <w:r w:rsidRPr="00622F5D">
        <w:rPr>
          <w:rFonts w:ascii="宋体" w:eastAsia="宋体" w:hAnsi="宋体" w:hint="eastAsia"/>
        </w:rPr>
        <w:t>，鸡精</w:t>
      </w:r>
      <w:r w:rsidRPr="00622F5D">
        <w:rPr>
          <w:rFonts w:ascii="宋体" w:eastAsia="宋体" w:hAnsi="宋体"/>
        </w:rPr>
        <w:t>150g</w:t>
      </w:r>
      <w:r w:rsidRPr="00622F5D">
        <w:rPr>
          <w:rFonts w:ascii="宋体" w:eastAsia="宋体" w:hAnsi="宋体" w:hint="eastAsia"/>
        </w:rPr>
        <w:t>，味精</w:t>
      </w:r>
      <w:r w:rsidRPr="00622F5D">
        <w:rPr>
          <w:rFonts w:ascii="宋体" w:eastAsia="宋体" w:hAnsi="宋体"/>
        </w:rPr>
        <w:t>120g</w:t>
      </w:r>
      <w:r w:rsidRPr="00622F5D">
        <w:rPr>
          <w:rFonts w:ascii="宋体" w:eastAsia="宋体" w:hAnsi="宋体" w:hint="eastAsia"/>
        </w:rPr>
        <w:t>，白糖</w:t>
      </w:r>
      <w:r w:rsidRPr="00622F5D">
        <w:rPr>
          <w:rFonts w:ascii="宋体" w:eastAsia="宋体" w:hAnsi="宋体"/>
        </w:rPr>
        <w:t>100g</w:t>
      </w:r>
      <w:r w:rsidRPr="00622F5D">
        <w:rPr>
          <w:rFonts w:ascii="宋体" w:eastAsia="宋体" w:hAnsi="宋体" w:hint="eastAsia"/>
        </w:rPr>
        <w:t>，芝麻油适量，香菜适量。</w:t>
      </w:r>
    </w:p>
    <w:p w:rsidR="00CF642A" w:rsidRDefault="00CF642A" w:rsidP="00CF642A">
      <w:pPr>
        <w:pStyle w:val="a0"/>
        <w:rPr>
          <w:rFonts w:hint="eastAsia"/>
        </w:rPr>
      </w:pPr>
      <w:r w:rsidRPr="00D75B1D">
        <w:rPr>
          <w:rFonts w:hint="eastAsia"/>
        </w:rPr>
        <w:t>熬汤</w:t>
      </w:r>
    </w:p>
    <w:p w:rsidR="00CF642A" w:rsidRDefault="00CF642A" w:rsidP="00CF642A">
      <w:pPr>
        <w:pStyle w:val="a9"/>
        <w:rPr>
          <w:rFonts w:hAnsi="宋体" w:hint="eastAsia"/>
          <w:szCs w:val="21"/>
        </w:rPr>
      </w:pPr>
      <w:r w:rsidRPr="00440C8A">
        <w:rPr>
          <w:rFonts w:hAnsi="宋体" w:cs="宋体" w:hint="eastAsia"/>
          <w:szCs w:val="21"/>
        </w:rPr>
        <w:t>将猪棒子骨、鸡和小麦仁清洗干净后，放入锅中，然后向锅内加水，再放入大料包，大火烧至沸腾，转文火继续炖</w:t>
      </w:r>
      <w:r w:rsidRPr="00440C8A">
        <w:rPr>
          <w:rFonts w:hAnsi="宋体" w:cs="宋体"/>
          <w:szCs w:val="21"/>
        </w:rPr>
        <w:t>12</w:t>
      </w:r>
      <w:r w:rsidRPr="00440C8A">
        <w:rPr>
          <w:rFonts w:hAnsi="宋体" w:cs="宋体" w:hint="eastAsia"/>
          <w:szCs w:val="21"/>
        </w:rPr>
        <w:t>小时，此时鸡都炖化了，麦仁煮得透烂，汤基本做成，将汤留待第二天用。</w:t>
      </w:r>
    </w:p>
    <w:p w:rsidR="00CF642A" w:rsidRDefault="00CF642A" w:rsidP="00CF642A">
      <w:pPr>
        <w:pStyle w:val="a0"/>
        <w:rPr>
          <w:rFonts w:hint="eastAsia"/>
        </w:rPr>
      </w:pPr>
      <w:r>
        <w:rPr>
          <w:rFonts w:hint="eastAsia"/>
        </w:rPr>
        <w:t>冲调</w:t>
      </w:r>
    </w:p>
    <w:p w:rsidR="00CF642A" w:rsidRPr="00B716A1" w:rsidRDefault="00CF642A" w:rsidP="00CF642A">
      <w:pPr>
        <w:pStyle w:val="a9"/>
        <w:rPr>
          <w:rFonts w:hAnsi="宋体" w:cs="仿宋_GB2312" w:hint="eastAsia"/>
          <w:szCs w:val="21"/>
          <w:shd w:val="clear" w:color="auto" w:fill="FFFFFF"/>
        </w:rPr>
      </w:pPr>
      <w:r w:rsidRPr="00440C8A">
        <w:rPr>
          <w:rFonts w:hAnsi="宋体" w:cs="宋体" w:hint="eastAsia"/>
          <w:szCs w:val="21"/>
        </w:rPr>
        <w:t>第二天早上，在熬制的汤中加入盐、鸡精、味精、白糖，二次加热至沸腾，然后把生鸡蛋打入碗中，搅拌均匀，用滚热的高汤把碗里的鸡蛋直接冲开。为了避免留下生蛋的腥气，师傅得有足够臂力和准头，把煮沸的高汤举到半米高空，手腕一扬间，高温与速度兼备，一碗蛋花简直冲得气势如虹。将冲调好的撒汤上面撒上香菜、淋上芝麻油即可食用。</w:t>
      </w:r>
    </w:p>
    <w:p w:rsidR="00CF642A" w:rsidRDefault="00CF642A" w:rsidP="00CF642A">
      <w:pPr>
        <w:ind w:firstLineChars="950" w:firstLine="1995"/>
        <w:rPr>
          <w:rFonts w:hint="eastAsia"/>
        </w:rPr>
      </w:pPr>
    </w:p>
    <w:p w:rsidR="00457B65" w:rsidRDefault="00CF642A" w:rsidP="00CF642A">
      <w:pPr>
        <w:ind w:firstLineChars="950" w:firstLine="1995"/>
      </w:pPr>
      <w:r>
        <w:t>_________________________________</w:t>
      </w:r>
    </w:p>
    <w:sectPr w:rsidR="00457B65" w:rsidSect="00457B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371" w:rsidRDefault="00CF642A" w:rsidP="00195371">
    <w:pPr>
      <w:pStyle w:val="aa"/>
    </w:pP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5</w:t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371" w:rsidRDefault="00CF642A" w:rsidP="00F34B99">
    <w:pPr>
      <w:pStyle w:val="ab"/>
    </w:pPr>
    <w:r>
      <w:t>DB41/</w:t>
    </w:r>
    <w:r>
      <w:rPr>
        <w:rFonts w:hint="eastAsia"/>
      </w:rPr>
      <w:t>T</w:t>
    </w:r>
    <w:r>
      <w:t xml:space="preserve"> </w:t>
    </w:r>
    <w:r>
      <w:rPr>
        <w:rFonts w:hint="eastAsia"/>
      </w:rPr>
      <w:t>001</w:t>
    </w:r>
    <w:r>
      <w:t>—</w:t>
    </w:r>
    <w:r>
      <w:rPr>
        <w:rFonts w:hint="eastAsia"/>
      </w:rPr>
      <w:t>2016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91163"/>
    <w:multiLevelType w:val="multilevel"/>
    <w:tmpl w:val="855EE140"/>
    <w:lvl w:ilvl="0">
      <w:start w:val="1"/>
      <w:numFmt w:val="decimal"/>
      <w:pStyle w:val="a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0"/>
      <w:suff w:val="nothing"/>
      <w:lvlText w:val="%1.%2　"/>
      <w:lvlJc w:val="left"/>
      <w:pPr>
        <w:ind w:left="567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  <w:em w:val="none"/>
      </w:rPr>
    </w:lvl>
    <w:lvl w:ilvl="2">
      <w:start w:val="1"/>
      <w:numFmt w:val="decimal"/>
      <w:pStyle w:val="a1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2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3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4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F642A"/>
    <w:rsid w:val="00017B05"/>
    <w:rsid w:val="00021948"/>
    <w:rsid w:val="000815E9"/>
    <w:rsid w:val="000C19CA"/>
    <w:rsid w:val="000D261B"/>
    <w:rsid w:val="000E7E66"/>
    <w:rsid w:val="000F6E0A"/>
    <w:rsid w:val="00105631"/>
    <w:rsid w:val="00155AB6"/>
    <w:rsid w:val="0015657B"/>
    <w:rsid w:val="001B129E"/>
    <w:rsid w:val="001E5EF4"/>
    <w:rsid w:val="001F44F3"/>
    <w:rsid w:val="001F4BB2"/>
    <w:rsid w:val="0021176F"/>
    <w:rsid w:val="0024600E"/>
    <w:rsid w:val="0024778C"/>
    <w:rsid w:val="00272D4F"/>
    <w:rsid w:val="00274ED5"/>
    <w:rsid w:val="002C6033"/>
    <w:rsid w:val="002D23A0"/>
    <w:rsid w:val="002D7D1F"/>
    <w:rsid w:val="002F574A"/>
    <w:rsid w:val="00365C7A"/>
    <w:rsid w:val="00367EC4"/>
    <w:rsid w:val="003915E2"/>
    <w:rsid w:val="003A45CF"/>
    <w:rsid w:val="003A4B5A"/>
    <w:rsid w:val="003B0FFB"/>
    <w:rsid w:val="003B702A"/>
    <w:rsid w:val="00417939"/>
    <w:rsid w:val="0042360A"/>
    <w:rsid w:val="004403C9"/>
    <w:rsid w:val="00457B65"/>
    <w:rsid w:val="0046195C"/>
    <w:rsid w:val="004A0DF5"/>
    <w:rsid w:val="004A75A5"/>
    <w:rsid w:val="004C589B"/>
    <w:rsid w:val="004F0EA6"/>
    <w:rsid w:val="005153B0"/>
    <w:rsid w:val="005215BE"/>
    <w:rsid w:val="00531EA7"/>
    <w:rsid w:val="005558BB"/>
    <w:rsid w:val="005737FF"/>
    <w:rsid w:val="005A1973"/>
    <w:rsid w:val="005A1BF1"/>
    <w:rsid w:val="005B63A8"/>
    <w:rsid w:val="005C2353"/>
    <w:rsid w:val="005D6AFF"/>
    <w:rsid w:val="005E7E81"/>
    <w:rsid w:val="00603592"/>
    <w:rsid w:val="00620516"/>
    <w:rsid w:val="00646C66"/>
    <w:rsid w:val="006601F1"/>
    <w:rsid w:val="00695791"/>
    <w:rsid w:val="006C30A5"/>
    <w:rsid w:val="006F7E11"/>
    <w:rsid w:val="007339C4"/>
    <w:rsid w:val="00733B62"/>
    <w:rsid w:val="0074790E"/>
    <w:rsid w:val="00765C2C"/>
    <w:rsid w:val="00797CA7"/>
    <w:rsid w:val="007D5929"/>
    <w:rsid w:val="007E68E0"/>
    <w:rsid w:val="008040D3"/>
    <w:rsid w:val="00805BC0"/>
    <w:rsid w:val="0082135C"/>
    <w:rsid w:val="00825DA6"/>
    <w:rsid w:val="00854342"/>
    <w:rsid w:val="00856D12"/>
    <w:rsid w:val="008C19BF"/>
    <w:rsid w:val="008E5E95"/>
    <w:rsid w:val="00923175"/>
    <w:rsid w:val="009303D8"/>
    <w:rsid w:val="00935119"/>
    <w:rsid w:val="00936467"/>
    <w:rsid w:val="00950D38"/>
    <w:rsid w:val="00973D63"/>
    <w:rsid w:val="009903D8"/>
    <w:rsid w:val="009919E6"/>
    <w:rsid w:val="00991D2C"/>
    <w:rsid w:val="00997D94"/>
    <w:rsid w:val="009B4C50"/>
    <w:rsid w:val="009B7B1F"/>
    <w:rsid w:val="00A13160"/>
    <w:rsid w:val="00A65443"/>
    <w:rsid w:val="00A7004A"/>
    <w:rsid w:val="00A70CCD"/>
    <w:rsid w:val="00A8240A"/>
    <w:rsid w:val="00A97CD9"/>
    <w:rsid w:val="00AB0EE4"/>
    <w:rsid w:val="00AB22EF"/>
    <w:rsid w:val="00AF42DB"/>
    <w:rsid w:val="00B01918"/>
    <w:rsid w:val="00B319E6"/>
    <w:rsid w:val="00B33C7C"/>
    <w:rsid w:val="00B35FCD"/>
    <w:rsid w:val="00B43421"/>
    <w:rsid w:val="00B7343A"/>
    <w:rsid w:val="00B7551F"/>
    <w:rsid w:val="00B947E2"/>
    <w:rsid w:val="00BB4D48"/>
    <w:rsid w:val="00BB6075"/>
    <w:rsid w:val="00BE3E22"/>
    <w:rsid w:val="00BE620A"/>
    <w:rsid w:val="00BF2904"/>
    <w:rsid w:val="00C12BA7"/>
    <w:rsid w:val="00C207B4"/>
    <w:rsid w:val="00C4364A"/>
    <w:rsid w:val="00C4581E"/>
    <w:rsid w:val="00C51871"/>
    <w:rsid w:val="00C54644"/>
    <w:rsid w:val="00C55075"/>
    <w:rsid w:val="00C7306D"/>
    <w:rsid w:val="00CC4481"/>
    <w:rsid w:val="00CC5F5B"/>
    <w:rsid w:val="00CF642A"/>
    <w:rsid w:val="00D16285"/>
    <w:rsid w:val="00D4292A"/>
    <w:rsid w:val="00D45319"/>
    <w:rsid w:val="00D70C3F"/>
    <w:rsid w:val="00D77594"/>
    <w:rsid w:val="00DA5534"/>
    <w:rsid w:val="00DC09D7"/>
    <w:rsid w:val="00DC47ED"/>
    <w:rsid w:val="00DD5245"/>
    <w:rsid w:val="00DE50AD"/>
    <w:rsid w:val="00E27BEC"/>
    <w:rsid w:val="00E40758"/>
    <w:rsid w:val="00EE2D90"/>
    <w:rsid w:val="00EF52F4"/>
    <w:rsid w:val="00F336B7"/>
    <w:rsid w:val="00F37BA4"/>
    <w:rsid w:val="00F51C7B"/>
    <w:rsid w:val="00F83389"/>
    <w:rsid w:val="00FF4F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5">
    <w:name w:val="Normal"/>
    <w:qFormat/>
    <w:rsid w:val="00CF642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customStyle="1" w:styleId="a9">
    <w:name w:val="段"/>
    <w:link w:val="Char"/>
    <w:rsid w:val="00CF642A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noProof/>
      <w:kern w:val="0"/>
      <w:szCs w:val="20"/>
    </w:rPr>
  </w:style>
  <w:style w:type="character" w:customStyle="1" w:styleId="Char">
    <w:name w:val="段 Char"/>
    <w:basedOn w:val="a6"/>
    <w:link w:val="a9"/>
    <w:rsid w:val="00CF642A"/>
    <w:rPr>
      <w:rFonts w:ascii="宋体" w:eastAsia="宋体" w:hAnsi="Times New Roman" w:cs="Times New Roman"/>
      <w:noProof/>
      <w:kern w:val="0"/>
      <w:szCs w:val="20"/>
    </w:rPr>
  </w:style>
  <w:style w:type="paragraph" w:customStyle="1" w:styleId="a0">
    <w:name w:val="一级条标题"/>
    <w:next w:val="a9"/>
    <w:rsid w:val="00CF642A"/>
    <w:pPr>
      <w:numPr>
        <w:ilvl w:val="1"/>
        <w:numId w:val="1"/>
      </w:numPr>
      <w:spacing w:beforeLines="50" w:afterLines="50"/>
      <w:ind w:left="0"/>
      <w:outlineLvl w:val="2"/>
    </w:pPr>
    <w:rPr>
      <w:rFonts w:ascii="黑体" w:eastAsia="黑体" w:hAnsi="Times New Roman" w:cs="Times New Roman"/>
      <w:kern w:val="0"/>
      <w:szCs w:val="21"/>
    </w:rPr>
  </w:style>
  <w:style w:type="paragraph" w:customStyle="1" w:styleId="aa">
    <w:name w:val="标准书脚_奇数页"/>
    <w:rsid w:val="00CF642A"/>
    <w:pPr>
      <w:spacing w:before="120"/>
      <w:ind w:right="198"/>
      <w:jc w:val="right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b">
    <w:name w:val="标准书眉_奇数页"/>
    <w:next w:val="a5"/>
    <w:rsid w:val="00CF642A"/>
    <w:pPr>
      <w:tabs>
        <w:tab w:val="center" w:pos="4154"/>
        <w:tab w:val="right" w:pos="8306"/>
      </w:tabs>
      <w:spacing w:after="220"/>
      <w:jc w:val="right"/>
    </w:pPr>
    <w:rPr>
      <w:rFonts w:ascii="黑体" w:eastAsia="黑体" w:hAnsi="Times New Roman" w:cs="Times New Roman"/>
      <w:noProof/>
      <w:kern w:val="0"/>
      <w:szCs w:val="21"/>
    </w:rPr>
  </w:style>
  <w:style w:type="paragraph" w:customStyle="1" w:styleId="a">
    <w:name w:val="章标题"/>
    <w:next w:val="a9"/>
    <w:rsid w:val="00CF642A"/>
    <w:pPr>
      <w:numPr>
        <w:numId w:val="1"/>
      </w:numPr>
      <w:spacing w:beforeLines="100" w:afterLines="100"/>
      <w:jc w:val="both"/>
      <w:outlineLvl w:val="1"/>
    </w:pPr>
    <w:rPr>
      <w:rFonts w:ascii="黑体" w:eastAsia="黑体" w:hAnsi="Times New Roman" w:cs="Times New Roman"/>
      <w:kern w:val="0"/>
      <w:szCs w:val="20"/>
    </w:rPr>
  </w:style>
  <w:style w:type="paragraph" w:customStyle="1" w:styleId="a1">
    <w:name w:val="二级条标题"/>
    <w:basedOn w:val="a0"/>
    <w:next w:val="a9"/>
    <w:rsid w:val="00CF642A"/>
    <w:pPr>
      <w:numPr>
        <w:ilvl w:val="2"/>
      </w:numPr>
      <w:spacing w:before="50" w:after="50"/>
      <w:outlineLvl w:val="3"/>
    </w:pPr>
  </w:style>
  <w:style w:type="paragraph" w:customStyle="1" w:styleId="2">
    <w:name w:val="封面标准号2"/>
    <w:rsid w:val="00CF642A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eastAsia="黑体" w:hAnsi="Times New Roman" w:cs="Times New Roman"/>
      <w:kern w:val="0"/>
      <w:sz w:val="28"/>
      <w:szCs w:val="28"/>
    </w:rPr>
  </w:style>
  <w:style w:type="paragraph" w:customStyle="1" w:styleId="ac">
    <w:name w:val="目次、标准名称标题"/>
    <w:basedOn w:val="a5"/>
    <w:next w:val="a9"/>
    <w:rsid w:val="00CF642A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a2">
    <w:name w:val="三级条标题"/>
    <w:basedOn w:val="a1"/>
    <w:next w:val="a9"/>
    <w:rsid w:val="00CF642A"/>
    <w:pPr>
      <w:numPr>
        <w:ilvl w:val="3"/>
      </w:numPr>
      <w:outlineLvl w:val="4"/>
    </w:pPr>
  </w:style>
  <w:style w:type="paragraph" w:customStyle="1" w:styleId="a3">
    <w:name w:val="四级条标题"/>
    <w:basedOn w:val="a2"/>
    <w:next w:val="a9"/>
    <w:rsid w:val="00CF642A"/>
    <w:pPr>
      <w:numPr>
        <w:ilvl w:val="4"/>
      </w:numPr>
      <w:outlineLvl w:val="5"/>
    </w:pPr>
  </w:style>
  <w:style w:type="paragraph" w:customStyle="1" w:styleId="a4">
    <w:name w:val="五级条标题"/>
    <w:basedOn w:val="a3"/>
    <w:next w:val="a9"/>
    <w:rsid w:val="00CF642A"/>
    <w:pPr>
      <w:numPr>
        <w:ilvl w:val="5"/>
      </w:numPr>
      <w:outlineLvl w:val="6"/>
    </w:pPr>
  </w:style>
  <w:style w:type="character" w:styleId="ad">
    <w:name w:val="Hyperlink"/>
    <w:basedOn w:val="a6"/>
    <w:uiPriority w:val="99"/>
    <w:rsid w:val="00CF642A"/>
    <w:rPr>
      <w:noProof/>
      <w:color w:val="0000FF"/>
      <w:spacing w:val="0"/>
      <w:w w:val="100"/>
      <w:szCs w:val="21"/>
      <w:u w:val="single"/>
    </w:rPr>
  </w:style>
  <w:style w:type="character" w:customStyle="1" w:styleId="ae">
    <w:name w:val="发布"/>
    <w:basedOn w:val="a6"/>
    <w:rsid w:val="00CF642A"/>
    <w:rPr>
      <w:rFonts w:ascii="黑体" w:eastAsia="黑体"/>
      <w:spacing w:val="85"/>
      <w:w w:val="100"/>
      <w:position w:val="3"/>
      <w:sz w:val="28"/>
      <w:szCs w:val="28"/>
    </w:rPr>
  </w:style>
  <w:style w:type="paragraph" w:customStyle="1" w:styleId="af">
    <w:name w:val="封面标准代替信息"/>
    <w:rsid w:val="00CF642A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 w:eastAsia="宋体" w:hAnsi="Times New Roman" w:cs="Times New Roman"/>
      <w:kern w:val="0"/>
      <w:szCs w:val="21"/>
    </w:rPr>
  </w:style>
  <w:style w:type="paragraph" w:customStyle="1" w:styleId="af0">
    <w:name w:val="封面标准名称"/>
    <w:rsid w:val="00CF642A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 w:hAnsi="Times New Roman" w:cs="Times New Roman"/>
      <w:kern w:val="0"/>
      <w:sz w:val="52"/>
      <w:szCs w:val="20"/>
    </w:rPr>
  </w:style>
  <w:style w:type="paragraph" w:customStyle="1" w:styleId="af1">
    <w:name w:val="封面一致性程度标识"/>
    <w:basedOn w:val="a5"/>
    <w:rsid w:val="00CF642A"/>
    <w:pPr>
      <w:framePr w:w="9639" w:h="6917" w:hRule="exact" w:wrap="around" w:vAnchor="page" w:hAnchor="page" w:xAlign="center" w:y="6408" w:anchorLock="1"/>
      <w:spacing w:before="440" w:line="400" w:lineRule="exact"/>
      <w:jc w:val="center"/>
      <w:textAlignment w:val="center"/>
    </w:pPr>
    <w:rPr>
      <w:rFonts w:ascii="宋体"/>
      <w:kern w:val="0"/>
      <w:sz w:val="28"/>
      <w:szCs w:val="28"/>
    </w:rPr>
  </w:style>
  <w:style w:type="paragraph" w:customStyle="1" w:styleId="af2">
    <w:name w:val="封面标准文稿类别"/>
    <w:basedOn w:val="af1"/>
    <w:rsid w:val="00CF642A"/>
    <w:pPr>
      <w:framePr w:wrap="around"/>
      <w:spacing w:after="160" w:line="240" w:lineRule="auto"/>
    </w:pPr>
    <w:rPr>
      <w:sz w:val="24"/>
    </w:rPr>
  </w:style>
  <w:style w:type="paragraph" w:customStyle="1" w:styleId="af3">
    <w:name w:val="封面标准文稿编辑信息"/>
    <w:basedOn w:val="af2"/>
    <w:rsid w:val="00CF642A"/>
    <w:pPr>
      <w:framePr w:wrap="around"/>
      <w:spacing w:before="180" w:line="180" w:lineRule="exact"/>
    </w:pPr>
    <w:rPr>
      <w:sz w:val="21"/>
    </w:rPr>
  </w:style>
  <w:style w:type="paragraph" w:customStyle="1" w:styleId="af4">
    <w:name w:val="其他标准标志"/>
    <w:basedOn w:val="a5"/>
    <w:rsid w:val="00CF642A"/>
    <w:pPr>
      <w:framePr w:w="6101" w:h="1389" w:hRule="exact" w:hSpace="181" w:vSpace="181" w:wrap="around" w:vAnchor="page" w:hAnchor="page" w:x="4673" w:y="942" w:anchorLock="1"/>
      <w:widowControl/>
      <w:shd w:val="solid" w:color="FFFFFF" w:fill="FFFFFF"/>
      <w:spacing w:line="0" w:lineRule="atLeast"/>
      <w:jc w:val="right"/>
    </w:pPr>
    <w:rPr>
      <w:b/>
      <w:w w:val="130"/>
      <w:kern w:val="0"/>
      <w:sz w:val="96"/>
      <w:szCs w:val="96"/>
    </w:rPr>
  </w:style>
  <w:style w:type="paragraph" w:customStyle="1" w:styleId="af5">
    <w:name w:val="其他标准称谓"/>
    <w:next w:val="a5"/>
    <w:rsid w:val="00CF642A"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eastAsia="黑体" w:hAnsi="宋体" w:cs="Times New Roman"/>
      <w:spacing w:val="-40"/>
      <w:kern w:val="0"/>
      <w:sz w:val="48"/>
      <w:szCs w:val="52"/>
    </w:rPr>
  </w:style>
  <w:style w:type="paragraph" w:customStyle="1" w:styleId="af6">
    <w:name w:val="其他发布部门"/>
    <w:basedOn w:val="a5"/>
    <w:rsid w:val="00CF642A"/>
    <w:pPr>
      <w:framePr w:w="7938" w:h="1134" w:hRule="exact" w:hSpace="125" w:vSpace="181" w:wrap="around" w:vAnchor="page" w:hAnchor="page" w:x="2150" w:y="15310" w:anchorLock="1"/>
      <w:widowControl/>
      <w:spacing w:line="0" w:lineRule="atLeast"/>
      <w:jc w:val="center"/>
    </w:pPr>
    <w:rPr>
      <w:rFonts w:ascii="黑体" w:eastAsia="黑体"/>
      <w:spacing w:val="20"/>
      <w:w w:val="135"/>
      <w:kern w:val="0"/>
      <w:sz w:val="28"/>
      <w:szCs w:val="20"/>
    </w:rPr>
  </w:style>
  <w:style w:type="paragraph" w:customStyle="1" w:styleId="af7">
    <w:name w:val="前言、引言标题"/>
    <w:next w:val="a9"/>
    <w:rsid w:val="00CF642A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eastAsia="黑体" w:hAnsi="Times New Roman" w:cs="Times New Roman"/>
      <w:kern w:val="0"/>
      <w:sz w:val="32"/>
      <w:szCs w:val="20"/>
    </w:rPr>
  </w:style>
  <w:style w:type="paragraph" w:customStyle="1" w:styleId="af8">
    <w:name w:val="其他发布日期"/>
    <w:basedOn w:val="a5"/>
    <w:rsid w:val="00CF642A"/>
    <w:pPr>
      <w:framePr w:w="3997" w:h="471" w:hRule="exact" w:vSpace="181" w:wrap="around" w:vAnchor="page" w:hAnchor="page" w:x="1419" w:y="14097" w:anchorLock="1"/>
      <w:widowControl/>
      <w:jc w:val="left"/>
    </w:pPr>
    <w:rPr>
      <w:rFonts w:eastAsia="黑体"/>
      <w:kern w:val="0"/>
      <w:sz w:val="28"/>
      <w:szCs w:val="20"/>
    </w:rPr>
  </w:style>
  <w:style w:type="paragraph" w:customStyle="1" w:styleId="af9">
    <w:name w:val="其他实施日期"/>
    <w:basedOn w:val="a5"/>
    <w:rsid w:val="00CF642A"/>
    <w:pPr>
      <w:framePr w:w="3997" w:h="471" w:hRule="exact" w:vSpace="181" w:wrap="around" w:vAnchor="page" w:hAnchor="page" w:x="7089" w:y="14097" w:anchorLock="1"/>
      <w:widowControl/>
      <w:jc w:val="right"/>
    </w:pPr>
    <w:rPr>
      <w:rFonts w:eastAsia="黑体"/>
      <w:kern w:val="0"/>
      <w:sz w:val="28"/>
      <w:szCs w:val="20"/>
    </w:rPr>
  </w:style>
  <w:style w:type="paragraph" w:styleId="1">
    <w:name w:val="toc 1"/>
    <w:basedOn w:val="a5"/>
    <w:next w:val="a5"/>
    <w:autoRedefine/>
    <w:uiPriority w:val="39"/>
    <w:rsid w:val="00CF642A"/>
    <w:pPr>
      <w:tabs>
        <w:tab w:val="right" w:leader="dot" w:pos="9241"/>
      </w:tabs>
      <w:spacing w:beforeLines="25" w:afterLines="25"/>
      <w:jc w:val="left"/>
    </w:pPr>
    <w:rPr>
      <w:rFonts w:ascii="宋体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320</Words>
  <Characters>1826</Characters>
  <Application>Microsoft Office Word</Application>
  <DocSecurity>0</DocSecurity>
  <Lines>15</Lines>
  <Paragraphs>4</Paragraphs>
  <ScaleCrop>false</ScaleCrop>
  <Company>Lenovo (Beijing) Limited</Company>
  <LinksUpToDate>false</LinksUpToDate>
  <CharactersWithSpaces>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1</cp:revision>
  <dcterms:created xsi:type="dcterms:W3CDTF">2016-11-23T08:37:00Z</dcterms:created>
  <dcterms:modified xsi:type="dcterms:W3CDTF">2016-11-23T08:39:00Z</dcterms:modified>
</cp:coreProperties>
</file>