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楷体" w:hAnsi="楷体" w:eastAsia="楷体" w:cs="宋体"/>
          <w:b/>
          <w:bCs/>
          <w:kern w:val="0"/>
          <w:sz w:val="30"/>
          <w:szCs w:val="30"/>
        </w:rPr>
        <w:t>附件2:</w:t>
      </w:r>
    </w:p>
    <w:p>
      <w:pPr>
        <w:adjustRightInd w:val="0"/>
        <w:snapToGrid w:val="0"/>
        <w:spacing w:line="48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widowControl/>
        <w:snapToGrid w:val="0"/>
        <w:spacing w:line="600" w:lineRule="exact"/>
        <w:jc w:val="center"/>
        <w:rPr>
          <w:rFonts w:ascii="方正小标宋简体" w:hAnsi="宋体" w:eastAsia="方正小标宋简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kern w:val="0"/>
          <w:sz w:val="32"/>
          <w:szCs w:val="32"/>
        </w:rPr>
        <w:t>永城市人民医院医疗健康集团</w:t>
      </w:r>
      <w:r>
        <w:rPr>
          <w:rFonts w:hint="eastAsia" w:ascii="方正小标宋简体" w:eastAsia="方正小标宋简体"/>
          <w:bCs/>
          <w:kern w:val="0"/>
          <w:sz w:val="32"/>
          <w:szCs w:val="32"/>
        </w:rPr>
        <w:t>2020</w:t>
      </w:r>
      <w:r>
        <w:rPr>
          <w:rFonts w:hint="eastAsia" w:ascii="方正小标宋简体" w:hAnsi="宋体" w:eastAsia="方正小标宋简体"/>
          <w:bCs/>
          <w:kern w:val="0"/>
          <w:sz w:val="32"/>
          <w:szCs w:val="32"/>
        </w:rPr>
        <w:t>年公开引进</w:t>
      </w:r>
    </w:p>
    <w:p>
      <w:pPr>
        <w:adjustRightInd w:val="0"/>
        <w:snapToGrid w:val="0"/>
        <w:spacing w:line="48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kern w:val="0"/>
          <w:sz w:val="32"/>
          <w:szCs w:val="32"/>
        </w:rPr>
        <w:t>硕士研究生及以上学历人员报名须知</w:t>
      </w:r>
    </w:p>
    <w:p>
      <w:pPr>
        <w:adjustRightInd w:val="0"/>
        <w:snapToGrid w:val="0"/>
        <w:spacing w:line="480" w:lineRule="exact"/>
        <w:rPr>
          <w:rFonts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1.考生应从报名之日开始，启动体温监测，按照“一日</w:t>
      </w:r>
      <w:bookmarkStart w:id="0" w:name="_GoBack"/>
      <w:bookmarkEnd w:id="0"/>
      <w:r>
        <w:rPr>
          <w:rFonts w:hint="eastAsia" w:eastAsia="仿宋"/>
          <w:sz w:val="32"/>
          <w:szCs w:val="32"/>
        </w:rPr>
        <w:t>一测，异常情况随时报”的疫情报告制度，及时将异常情况报告所在单位或社区防疫部门。</w:t>
      </w:r>
    </w:p>
    <w:p>
      <w:pPr>
        <w:adjustRightInd w:val="0"/>
        <w:snapToGrid w:val="0"/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.面试前14天内，原则不跨区域流动，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.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adjustRightInd w:val="0"/>
        <w:snapToGrid w:val="0"/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4.考试期间，考生应按防控要求科学佩戴口罩。在考点入场及在候考室，全程佩戴口罩，但进入面试室须摘除口罩。</w:t>
      </w:r>
    </w:p>
    <w:p>
      <w:pPr>
        <w:adjustRightInd w:val="0"/>
        <w:snapToGrid w:val="0"/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5.考生应按要求提前到达考点。入场时，应主动配合工作人员接受体温检测，如发现体温超过37.3℃，需现场接受2次体温复测，如体温仍超标准，须由现场医护人员再次使用水银温度计进行腋下测温。确属发热的考生须如实报告近14天的旅居史、接触史及健康状况，并作出书面承诺后，全程佩戴口罩参加考试。</w:t>
      </w:r>
    </w:p>
    <w:p>
      <w:pPr>
        <w:adjustRightInd w:val="0"/>
        <w:snapToGrid w:val="0"/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6.考生报名时要认真阅读本须知，承诺已知悉告知事项、证明义务和防疫要求，自愿承担相关责任。自行下载填写《考生健康体温监测登记表及承诺书》（附件3）并签字，面试当天随身携带。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F3223"/>
    <w:rsid w:val="33CF3223"/>
    <w:rsid w:val="409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2020-07-17T02:10:00Z</dcterms:created>
  <dc:creator>Administrator</dc:creator>
  <cp:lastModifiedBy>Administrator</cp:lastModifiedBy>
  <dcterms:modified xsi:type="dcterms:W3CDTF">2020-07-17T02:11:03Z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