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永城市烟草专卖局行政执法权责清单</w:t>
      </w:r>
    </w:p>
    <w:p>
      <w:pPr>
        <w:spacing w:line="440" w:lineRule="exact"/>
        <w:jc w:val="center"/>
        <w:rPr>
          <w:rFonts w:ascii="宋体" w:hAnsi="宋体" w:cs="宋体"/>
          <w:b/>
          <w:bCs/>
          <w:sz w:val="36"/>
          <w:szCs w:val="36"/>
        </w:rPr>
      </w:pPr>
      <w:r>
        <w:rPr>
          <w:rFonts w:hint="eastAsia" w:ascii="宋体" w:hAnsi="宋体" w:cs="宋体"/>
          <w:b/>
          <w:bCs/>
          <w:sz w:val="36"/>
          <w:szCs w:val="36"/>
        </w:rPr>
        <w:t>（一）行政许可类（共7项）</w:t>
      </w:r>
    </w:p>
    <w:tbl>
      <w:tblPr>
        <w:tblStyle w:val="7"/>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1"/>
        <w:gridCol w:w="3339"/>
        <w:gridCol w:w="5580"/>
        <w:gridCol w:w="1260"/>
        <w:gridCol w:w="72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280" w:lineRule="exact"/>
              <w:rPr>
                <w:rFonts w:ascii="宋体" w:hAnsi="宋体" w:cs="宋体"/>
                <w:b/>
              </w:rPr>
            </w:pPr>
            <w:r>
              <w:rPr>
                <w:rFonts w:hint="eastAsia" w:ascii="宋体" w:hAnsi="宋体" w:cs="宋体"/>
                <w:b/>
              </w:rPr>
              <w:t>职权</w:t>
            </w:r>
          </w:p>
          <w:p>
            <w:pPr>
              <w:spacing w:line="280" w:lineRule="exact"/>
              <w:jc w:val="center"/>
              <w:rPr>
                <w:rFonts w:ascii="宋体" w:hAnsi="宋体" w:cs="宋体"/>
                <w:b/>
              </w:rPr>
            </w:pPr>
            <w:r>
              <w:rPr>
                <w:rFonts w:hint="eastAsia" w:ascii="宋体" w:hAnsi="宋体" w:cs="宋体"/>
                <w:b/>
              </w:rPr>
              <w:t>类别</w:t>
            </w:r>
          </w:p>
        </w:tc>
        <w:tc>
          <w:tcPr>
            <w:tcW w:w="1161" w:type="dxa"/>
            <w:vAlign w:val="center"/>
          </w:tcPr>
          <w:p>
            <w:pPr>
              <w:spacing w:line="280" w:lineRule="exact"/>
              <w:jc w:val="center"/>
              <w:rPr>
                <w:rFonts w:ascii="宋体" w:hAnsi="宋体" w:cs="宋体"/>
                <w:b/>
              </w:rPr>
            </w:pPr>
            <w:r>
              <w:rPr>
                <w:rFonts w:hint="eastAsia" w:ascii="宋体" w:hAnsi="宋体" w:cs="宋体"/>
                <w:b/>
              </w:rPr>
              <w:t>职权名称</w:t>
            </w:r>
          </w:p>
        </w:tc>
        <w:tc>
          <w:tcPr>
            <w:tcW w:w="3339" w:type="dxa"/>
            <w:vAlign w:val="center"/>
          </w:tcPr>
          <w:p>
            <w:pPr>
              <w:spacing w:line="280" w:lineRule="exact"/>
              <w:jc w:val="center"/>
              <w:rPr>
                <w:rFonts w:ascii="仿宋_GB2312" w:hAnsi="宋体" w:eastAsia="仿宋_GB2312"/>
              </w:rPr>
            </w:pPr>
            <w:r>
              <w:rPr>
                <w:rFonts w:hint="eastAsia" w:ascii="宋体" w:hAnsi="宋体" w:cs="宋体"/>
                <w:b/>
              </w:rPr>
              <w:t>实施依据</w:t>
            </w:r>
          </w:p>
        </w:tc>
        <w:tc>
          <w:tcPr>
            <w:tcW w:w="5580" w:type="dxa"/>
            <w:vAlign w:val="center"/>
          </w:tcPr>
          <w:p>
            <w:pPr>
              <w:spacing w:line="280" w:lineRule="exact"/>
              <w:jc w:val="center"/>
              <w:rPr>
                <w:rFonts w:ascii="宋体" w:hAnsi="宋体" w:cs="宋体"/>
                <w:b/>
              </w:rPr>
            </w:pPr>
            <w:r>
              <w:rPr>
                <w:rFonts w:hint="eastAsia" w:ascii="宋体" w:hAnsi="宋体" w:cs="宋体"/>
                <w:b/>
              </w:rPr>
              <w:t>责任事项</w:t>
            </w:r>
          </w:p>
        </w:tc>
        <w:tc>
          <w:tcPr>
            <w:tcW w:w="1260" w:type="dxa"/>
            <w:vAlign w:val="center"/>
          </w:tcPr>
          <w:p>
            <w:pPr>
              <w:spacing w:line="280" w:lineRule="exact"/>
              <w:jc w:val="center"/>
              <w:rPr>
                <w:rFonts w:ascii="宋体" w:hAnsi="宋体" w:cs="宋体"/>
                <w:b/>
              </w:rPr>
            </w:pPr>
            <w:r>
              <w:rPr>
                <w:rFonts w:hint="eastAsia" w:ascii="宋体" w:hAnsi="宋体" w:cs="宋体"/>
                <w:b/>
              </w:rPr>
              <w:t>办理期限</w:t>
            </w:r>
          </w:p>
        </w:tc>
        <w:tc>
          <w:tcPr>
            <w:tcW w:w="720" w:type="dxa"/>
            <w:vAlign w:val="center"/>
          </w:tcPr>
          <w:p>
            <w:pPr>
              <w:spacing w:line="280" w:lineRule="exact"/>
              <w:jc w:val="center"/>
              <w:rPr>
                <w:rFonts w:ascii="宋体" w:hAnsi="宋体" w:cs="宋体"/>
                <w:b/>
              </w:rPr>
            </w:pPr>
            <w:r>
              <w:rPr>
                <w:rFonts w:hint="eastAsia" w:ascii="宋体" w:hAnsi="宋体" w:cs="宋体"/>
                <w:b/>
              </w:rPr>
              <w:t>收费情况</w:t>
            </w:r>
          </w:p>
        </w:tc>
        <w:tc>
          <w:tcPr>
            <w:tcW w:w="2116" w:type="dxa"/>
            <w:vAlign w:val="center"/>
          </w:tcPr>
          <w:p>
            <w:pPr>
              <w:spacing w:line="280" w:lineRule="exact"/>
              <w:jc w:val="center"/>
              <w:rPr>
                <w:rFonts w:ascii="宋体" w:hAnsi="宋体" w:cs="宋体"/>
                <w:b/>
              </w:rPr>
            </w:pPr>
            <w:r>
              <w:rPr>
                <w:rFonts w:hint="eastAsia" w:ascii="宋体" w:hAnsi="宋体"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行</w:t>
            </w:r>
          </w:p>
          <w:p>
            <w:pPr>
              <w:spacing w:line="280" w:lineRule="exact"/>
              <w:jc w:val="center"/>
              <w:rPr>
                <w:rFonts w:ascii="仿宋_GB2312" w:hAnsi="宋体" w:eastAsia="仿宋_GB2312"/>
              </w:rPr>
            </w:pPr>
            <w:r>
              <w:rPr>
                <w:rFonts w:hint="eastAsia" w:ascii="仿宋_GB2312" w:hAnsi="宋体" w:eastAsia="仿宋_GB2312"/>
              </w:rPr>
              <w:t>政</w:t>
            </w:r>
          </w:p>
          <w:p>
            <w:pPr>
              <w:spacing w:line="280" w:lineRule="exact"/>
              <w:jc w:val="center"/>
              <w:rPr>
                <w:rFonts w:ascii="仿宋_GB2312" w:hAnsi="宋体" w:eastAsia="仿宋_GB2312"/>
              </w:rPr>
            </w:pPr>
            <w:r>
              <w:rPr>
                <w:rFonts w:hint="eastAsia" w:ascii="仿宋_GB2312" w:hAnsi="宋体" w:eastAsia="仿宋_GB2312"/>
              </w:rPr>
              <w:t>许</w:t>
            </w:r>
          </w:p>
          <w:p>
            <w:pPr>
              <w:spacing w:line="280" w:lineRule="exact"/>
              <w:jc w:val="center"/>
              <w:rPr>
                <w:rFonts w:ascii="仿宋_GB2312" w:hAnsi="宋体" w:eastAsia="仿宋_GB2312"/>
              </w:rPr>
            </w:pPr>
            <w:r>
              <w:rPr>
                <w:rFonts w:hint="eastAsia" w:ascii="仿宋_GB2312" w:hAnsi="宋体" w:eastAsia="仿宋_GB2312"/>
              </w:rPr>
              <w:t>可</w:t>
            </w:r>
          </w:p>
          <w:p>
            <w:pPr>
              <w:spacing w:line="280" w:lineRule="exact"/>
              <w:jc w:val="center"/>
              <w:rPr>
                <w:rFonts w:ascii="仿宋_GB2312" w:hAnsi="宋体" w:eastAsia="仿宋_GB2312"/>
              </w:rPr>
            </w:pPr>
            <w:r>
              <w:rPr>
                <w:rFonts w:hint="eastAsia" w:ascii="仿宋_GB2312" w:hAnsi="宋体" w:eastAsia="仿宋_GB2312"/>
              </w:rPr>
              <w:t>类</w:t>
            </w:r>
          </w:p>
        </w:tc>
        <w:tc>
          <w:tcPr>
            <w:tcW w:w="1161" w:type="dxa"/>
            <w:vMerge w:val="restart"/>
            <w:vAlign w:val="center"/>
          </w:tcPr>
          <w:p>
            <w:pPr>
              <w:spacing w:line="280" w:lineRule="exact"/>
              <w:rPr>
                <w:rFonts w:ascii="仿宋_GB2312" w:hAnsi="宋体" w:eastAsia="仿宋_GB2312"/>
              </w:rPr>
            </w:pPr>
            <w:r>
              <w:rPr>
                <w:rFonts w:hint="eastAsia" w:ascii="仿宋_GB2312" w:hAnsi="宋体" w:eastAsia="仿宋_GB2312"/>
              </w:rPr>
              <w:t>新办许可</w:t>
            </w:r>
          </w:p>
        </w:tc>
        <w:tc>
          <w:tcPr>
            <w:tcW w:w="3339" w:type="dxa"/>
            <w:vMerge w:val="restart"/>
            <w:vAlign w:val="center"/>
          </w:tcPr>
          <w:p>
            <w:pPr>
              <w:widowControl/>
              <w:spacing w:after="100" w:afterAutospacing="1" w:line="320" w:lineRule="atLeast"/>
              <w:rPr>
                <w:rFonts w:ascii="仿宋_GB2312" w:hAnsi="宋体" w:eastAsia="仿宋_GB2312"/>
              </w:rPr>
            </w:pPr>
            <w:r>
              <w:rPr>
                <w:rFonts w:hint="eastAsia" w:ascii="仿宋_GB2312" w:hAnsi="宋体" w:eastAsia="仿宋_GB2312"/>
              </w:rPr>
              <w:t>《烟草专卖法》第十六条：</w:t>
            </w:r>
            <w:r>
              <w:rPr>
                <w:rFonts w:ascii="仿宋_GB2312" w:hAnsi="宋体" w:eastAsia="仿宋_GB2312"/>
              </w:rPr>
              <w:t xml:space="preserve"> </w:t>
            </w:r>
            <w:r>
              <w:rPr>
                <w:rFonts w:hint="eastAsia" w:ascii="仿宋_GB2312" w:hAnsi="宋体" w:eastAsia="仿宋_GB2312"/>
              </w:rPr>
              <w:t>“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p>
        </w:tc>
        <w:tc>
          <w:tcPr>
            <w:tcW w:w="5580" w:type="dxa"/>
            <w:vAlign w:val="center"/>
          </w:tcPr>
          <w:p>
            <w:pPr>
              <w:spacing w:line="280" w:lineRule="exact"/>
              <w:rPr>
                <w:rFonts w:ascii="仿宋_GB2312" w:hAnsi="宋体" w:eastAsia="仿宋_GB2312"/>
              </w:rPr>
            </w:pPr>
            <w:r>
              <w:rPr>
                <w:rFonts w:hint="eastAsia" w:ascii="仿宋_GB2312" w:hAnsi="宋体" w:eastAsia="仿宋_GB2312"/>
              </w:rPr>
              <w:t>1.受理责任：永城市烟草专卖局行政许可受理窗口接收行政许可申请材料；经机关负责人审批，依法受理或不予受理；不予受理的依法告知理由；申请材料不齐全的，一次性告知需补正的材料。</w:t>
            </w:r>
          </w:p>
        </w:tc>
        <w:tc>
          <w:tcPr>
            <w:tcW w:w="126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720"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否</w:t>
            </w:r>
          </w:p>
        </w:tc>
        <w:tc>
          <w:tcPr>
            <w:tcW w:w="2116" w:type="dxa"/>
            <w:vMerge w:val="restart"/>
          </w:tcPr>
          <w:p>
            <w:pPr>
              <w:spacing w:line="280" w:lineRule="exact"/>
              <w:rPr>
                <w:rFonts w:ascii="仿宋_GB2312" w:hAnsi="宋体" w:eastAsia="仿宋_GB2312"/>
              </w:rPr>
            </w:pPr>
            <w:r>
              <w:rPr>
                <w:rFonts w:hint="eastAsia" w:ascii="仿宋_GB2312" w:hAnsi="宋体" w:eastAsia="仿宋_GB2312"/>
              </w:rPr>
              <w:t>行政机关未履行法定职责或者违法行使职权的，由上级行政机关责令改正或者限期改正，给予通报批评、取消评先评优资格等处理；符合法定情形的，依法承担行政赔偿责任。</w:t>
            </w:r>
          </w:p>
          <w:p>
            <w:pPr>
              <w:spacing w:line="280" w:lineRule="exact"/>
              <w:rPr>
                <w:rFonts w:ascii="仿宋_GB2312" w:hAnsi="宋体" w:eastAsia="仿宋_GB2312"/>
              </w:rPr>
            </w:pPr>
            <w:r>
              <w:rPr>
                <w:rFonts w:hint="eastAsia" w:ascii="仿宋_GB2312" w:hAnsi="宋体" w:eastAsia="仿宋_GB2312"/>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w:t>
            </w:r>
            <w:bookmarkStart w:id="0" w:name="_GoBack"/>
            <w:bookmarkEnd w:id="0"/>
            <w:r>
              <w:rPr>
                <w:rFonts w:hint="eastAsia" w:ascii="仿宋_GB2312" w:hAnsi="宋体" w:eastAsia="仿宋_GB2312"/>
              </w:rPr>
              <w:t>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spacing w:line="280" w:lineRule="exact"/>
              <w:rPr>
                <w:rFonts w:ascii="仿宋_GB2312" w:hAnsi="宋体" w:eastAsia="仿宋_GB2312"/>
              </w:rPr>
            </w:pPr>
          </w:p>
        </w:tc>
        <w:tc>
          <w:tcPr>
            <w:tcW w:w="1161" w:type="dxa"/>
            <w:vMerge w:val="continue"/>
          </w:tcPr>
          <w:p>
            <w:pPr>
              <w:spacing w:line="280" w:lineRule="exact"/>
              <w:rPr>
                <w:rFonts w:ascii="仿宋_GB2312" w:hAnsi="宋体" w:eastAsia="仿宋_GB2312"/>
              </w:rPr>
            </w:pPr>
          </w:p>
        </w:tc>
        <w:tc>
          <w:tcPr>
            <w:tcW w:w="3339" w:type="dxa"/>
            <w:vMerge w:val="continue"/>
          </w:tcPr>
          <w:p>
            <w:pPr>
              <w:spacing w:line="280" w:lineRule="exact"/>
              <w:rPr>
                <w:rFonts w:ascii="仿宋_GB2312" w:hAnsi="宋体" w:eastAsia="仿宋_GB2312"/>
              </w:rPr>
            </w:pPr>
          </w:p>
        </w:tc>
        <w:tc>
          <w:tcPr>
            <w:tcW w:w="5580" w:type="dxa"/>
            <w:vAlign w:val="center"/>
          </w:tcPr>
          <w:p>
            <w:pPr>
              <w:spacing w:line="280" w:lineRule="exact"/>
              <w:rPr>
                <w:rFonts w:ascii="仿宋_GB2312" w:hAnsi="宋体" w:eastAsia="仿宋_GB2312"/>
              </w:rPr>
            </w:pPr>
            <w:r>
              <w:rPr>
                <w:rFonts w:hint="eastAsia" w:ascii="仿宋_GB2312" w:hAnsi="宋体" w:eastAsia="仿宋_GB2312"/>
              </w:rPr>
              <w:t>2.审查责任：永城市烟草专卖局材料审查；需要现场核查的，组织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260" w:type="dxa"/>
            <w:vAlign w:val="center"/>
          </w:tcPr>
          <w:p>
            <w:pPr>
              <w:spacing w:line="280" w:lineRule="exact"/>
              <w:jc w:val="center"/>
              <w:rPr>
                <w:rFonts w:ascii="仿宋_GB2312" w:hAnsi="宋体" w:eastAsia="仿宋_GB2312"/>
              </w:rPr>
            </w:pPr>
            <w:r>
              <w:rPr>
                <w:rFonts w:hint="eastAsia" w:ascii="仿宋_GB2312" w:hAnsi="宋体" w:eastAsia="仿宋_GB2312"/>
              </w:rPr>
              <w:t>2日</w:t>
            </w:r>
          </w:p>
        </w:tc>
        <w:tc>
          <w:tcPr>
            <w:tcW w:w="720" w:type="dxa"/>
            <w:vMerge w:val="continue"/>
          </w:tcPr>
          <w:p>
            <w:pPr>
              <w:spacing w:line="280" w:lineRule="exact"/>
              <w:rPr>
                <w:rFonts w:ascii="仿宋_GB2312" w:hAnsi="宋体" w:eastAsia="仿宋_GB2312"/>
              </w:rPr>
            </w:pPr>
          </w:p>
        </w:tc>
        <w:tc>
          <w:tcPr>
            <w:tcW w:w="2116"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spacing w:line="280" w:lineRule="exact"/>
              <w:rPr>
                <w:rFonts w:ascii="仿宋_GB2312" w:hAnsi="宋体" w:eastAsia="仿宋_GB2312"/>
              </w:rPr>
            </w:pPr>
          </w:p>
        </w:tc>
        <w:tc>
          <w:tcPr>
            <w:tcW w:w="1161" w:type="dxa"/>
            <w:vMerge w:val="continue"/>
          </w:tcPr>
          <w:p>
            <w:pPr>
              <w:spacing w:line="280" w:lineRule="exact"/>
              <w:rPr>
                <w:rFonts w:ascii="仿宋_GB2312" w:hAnsi="宋体" w:eastAsia="仿宋_GB2312"/>
              </w:rPr>
            </w:pPr>
          </w:p>
        </w:tc>
        <w:tc>
          <w:tcPr>
            <w:tcW w:w="3339" w:type="dxa"/>
            <w:vMerge w:val="continue"/>
          </w:tcPr>
          <w:p>
            <w:pPr>
              <w:spacing w:line="280" w:lineRule="exact"/>
              <w:rPr>
                <w:rFonts w:ascii="仿宋_GB2312" w:hAnsi="宋体" w:eastAsia="仿宋_GB2312"/>
              </w:rPr>
            </w:pPr>
          </w:p>
        </w:tc>
        <w:tc>
          <w:tcPr>
            <w:tcW w:w="5580" w:type="dxa"/>
            <w:vAlign w:val="center"/>
          </w:tcPr>
          <w:p>
            <w:pPr>
              <w:spacing w:line="280" w:lineRule="exact"/>
              <w:rPr>
                <w:rFonts w:ascii="仿宋_GB2312" w:hAnsi="宋体" w:eastAsia="仿宋_GB2312"/>
              </w:rPr>
            </w:pPr>
            <w:r>
              <w:rPr>
                <w:rFonts w:hint="eastAsia" w:ascii="仿宋_GB2312" w:hAnsi="宋体" w:eastAsia="仿宋_GB2312"/>
              </w:rPr>
              <w:t>3.决定责任：经机关负责人审批，作出决定；对于不予行政许可的，书面告知申请人，并说明理由。</w:t>
            </w:r>
          </w:p>
        </w:tc>
        <w:tc>
          <w:tcPr>
            <w:tcW w:w="126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720" w:type="dxa"/>
            <w:vMerge w:val="continue"/>
          </w:tcPr>
          <w:p>
            <w:pPr>
              <w:spacing w:line="280" w:lineRule="exact"/>
              <w:rPr>
                <w:rFonts w:ascii="仿宋_GB2312" w:hAnsi="宋体" w:eastAsia="仿宋_GB2312"/>
              </w:rPr>
            </w:pPr>
          </w:p>
        </w:tc>
        <w:tc>
          <w:tcPr>
            <w:tcW w:w="2116"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spacing w:line="280" w:lineRule="exact"/>
              <w:rPr>
                <w:rFonts w:ascii="仿宋_GB2312" w:hAnsi="宋体" w:eastAsia="仿宋_GB2312"/>
              </w:rPr>
            </w:pPr>
          </w:p>
        </w:tc>
        <w:tc>
          <w:tcPr>
            <w:tcW w:w="1161" w:type="dxa"/>
            <w:vMerge w:val="continue"/>
          </w:tcPr>
          <w:p>
            <w:pPr>
              <w:spacing w:line="280" w:lineRule="exact"/>
              <w:rPr>
                <w:rFonts w:ascii="仿宋_GB2312" w:hAnsi="宋体" w:eastAsia="仿宋_GB2312"/>
              </w:rPr>
            </w:pPr>
          </w:p>
        </w:tc>
        <w:tc>
          <w:tcPr>
            <w:tcW w:w="3339" w:type="dxa"/>
            <w:vMerge w:val="continue"/>
          </w:tcPr>
          <w:p>
            <w:pPr>
              <w:spacing w:line="280" w:lineRule="exact"/>
              <w:rPr>
                <w:rFonts w:ascii="仿宋_GB2312" w:hAnsi="宋体" w:eastAsia="仿宋_GB2312"/>
              </w:rPr>
            </w:pPr>
          </w:p>
        </w:tc>
        <w:tc>
          <w:tcPr>
            <w:tcW w:w="5580" w:type="dxa"/>
            <w:vAlign w:val="center"/>
          </w:tcPr>
          <w:p>
            <w:pPr>
              <w:spacing w:line="280" w:lineRule="exact"/>
              <w:rPr>
                <w:rFonts w:ascii="仿宋_GB2312" w:hAnsi="宋体" w:eastAsia="仿宋_GB2312"/>
              </w:rPr>
            </w:pPr>
            <w:r>
              <w:rPr>
                <w:rFonts w:hint="eastAsia" w:ascii="仿宋_GB2312" w:hAnsi="宋体" w:eastAsia="仿宋_GB2312"/>
              </w:rPr>
              <w:t>4.送达责任：制作送达文书；将行政许可决定送达当事人；对于准予许可决定，应当公开供公众查询。</w:t>
            </w:r>
          </w:p>
        </w:tc>
        <w:tc>
          <w:tcPr>
            <w:tcW w:w="126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720" w:type="dxa"/>
            <w:vMerge w:val="continue"/>
          </w:tcPr>
          <w:p>
            <w:pPr>
              <w:spacing w:line="280" w:lineRule="exact"/>
              <w:rPr>
                <w:rFonts w:ascii="仿宋_GB2312" w:hAnsi="宋体" w:eastAsia="仿宋_GB2312"/>
              </w:rPr>
            </w:pPr>
          </w:p>
        </w:tc>
        <w:tc>
          <w:tcPr>
            <w:tcW w:w="2116"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8" w:type="dxa"/>
            <w:vMerge w:val="continue"/>
          </w:tcPr>
          <w:p>
            <w:pPr>
              <w:spacing w:line="280" w:lineRule="exact"/>
              <w:rPr>
                <w:rFonts w:ascii="仿宋_GB2312" w:hAnsi="宋体" w:eastAsia="仿宋_GB2312"/>
              </w:rPr>
            </w:pPr>
          </w:p>
        </w:tc>
        <w:tc>
          <w:tcPr>
            <w:tcW w:w="1161" w:type="dxa"/>
            <w:vMerge w:val="continue"/>
          </w:tcPr>
          <w:p>
            <w:pPr>
              <w:spacing w:line="280" w:lineRule="exact"/>
              <w:rPr>
                <w:rFonts w:ascii="仿宋_GB2312" w:hAnsi="宋体" w:eastAsia="仿宋_GB2312"/>
              </w:rPr>
            </w:pPr>
          </w:p>
        </w:tc>
        <w:tc>
          <w:tcPr>
            <w:tcW w:w="3339" w:type="dxa"/>
            <w:vMerge w:val="continue"/>
          </w:tcPr>
          <w:p>
            <w:pPr>
              <w:spacing w:line="280" w:lineRule="exact"/>
              <w:rPr>
                <w:rFonts w:ascii="仿宋_GB2312" w:hAnsi="宋体" w:eastAsia="仿宋_GB2312"/>
              </w:rPr>
            </w:pPr>
          </w:p>
        </w:tc>
        <w:tc>
          <w:tcPr>
            <w:tcW w:w="5580" w:type="dxa"/>
            <w:vAlign w:val="center"/>
          </w:tcPr>
          <w:p>
            <w:pPr>
              <w:spacing w:line="280" w:lineRule="exact"/>
              <w:rPr>
                <w:rFonts w:ascii="仿宋_GB2312" w:hAnsi="宋体" w:eastAsia="仿宋_GB2312"/>
              </w:rPr>
            </w:pPr>
            <w:r>
              <w:rPr>
                <w:rFonts w:hint="eastAsia" w:ascii="仿宋_GB2312" w:hAnsi="宋体" w:eastAsia="仿宋_GB2312"/>
              </w:rPr>
              <w:t>5.事后监管责任：永城市烟草专卖局加强对准予从事行政许可事项活动情况监督检查。</w:t>
            </w:r>
          </w:p>
        </w:tc>
        <w:tc>
          <w:tcPr>
            <w:tcW w:w="1260" w:type="dxa"/>
            <w:vAlign w:val="center"/>
          </w:tcPr>
          <w:p>
            <w:pPr>
              <w:spacing w:line="280" w:lineRule="exact"/>
              <w:jc w:val="center"/>
              <w:rPr>
                <w:rFonts w:ascii="仿宋_GB2312" w:hAnsi="宋体" w:eastAsia="仿宋_GB2312"/>
              </w:rPr>
            </w:pPr>
          </w:p>
        </w:tc>
        <w:tc>
          <w:tcPr>
            <w:tcW w:w="720" w:type="dxa"/>
            <w:vMerge w:val="continue"/>
          </w:tcPr>
          <w:p>
            <w:pPr>
              <w:spacing w:line="280" w:lineRule="exact"/>
              <w:rPr>
                <w:rFonts w:ascii="仿宋_GB2312" w:hAnsi="宋体" w:eastAsia="仿宋_GB2312"/>
              </w:rPr>
            </w:pPr>
          </w:p>
        </w:tc>
        <w:tc>
          <w:tcPr>
            <w:tcW w:w="2116"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48" w:type="dxa"/>
            <w:vMerge w:val="continue"/>
          </w:tcPr>
          <w:p>
            <w:pPr>
              <w:spacing w:line="280" w:lineRule="exact"/>
              <w:rPr>
                <w:rFonts w:ascii="仿宋_GB2312" w:hAnsi="宋体" w:eastAsia="仿宋_GB2312"/>
              </w:rPr>
            </w:pPr>
          </w:p>
        </w:tc>
        <w:tc>
          <w:tcPr>
            <w:tcW w:w="1161" w:type="dxa"/>
            <w:vMerge w:val="continue"/>
          </w:tcPr>
          <w:p>
            <w:pPr>
              <w:spacing w:line="280" w:lineRule="exact"/>
              <w:rPr>
                <w:rFonts w:ascii="仿宋_GB2312" w:hAnsi="宋体" w:eastAsia="仿宋_GB2312"/>
              </w:rPr>
            </w:pPr>
          </w:p>
        </w:tc>
        <w:tc>
          <w:tcPr>
            <w:tcW w:w="3339" w:type="dxa"/>
            <w:vMerge w:val="continue"/>
          </w:tcPr>
          <w:p>
            <w:pPr>
              <w:spacing w:line="280" w:lineRule="exact"/>
              <w:rPr>
                <w:rFonts w:ascii="仿宋_GB2312" w:hAnsi="宋体" w:eastAsia="仿宋_GB2312"/>
              </w:rPr>
            </w:pPr>
          </w:p>
        </w:tc>
        <w:tc>
          <w:tcPr>
            <w:tcW w:w="5580" w:type="dxa"/>
            <w:vAlign w:val="center"/>
          </w:tcPr>
          <w:p>
            <w:pPr>
              <w:spacing w:line="280" w:lineRule="exact"/>
              <w:rPr>
                <w:rFonts w:ascii="仿宋_GB2312" w:hAnsi="宋体" w:eastAsia="仿宋_GB2312"/>
              </w:rPr>
            </w:pPr>
            <w:r>
              <w:rPr>
                <w:rFonts w:hint="eastAsia" w:ascii="仿宋_GB2312" w:hAnsi="宋体" w:eastAsia="仿宋_GB2312"/>
              </w:rPr>
              <w:t>6.法律、法规、规章规定的其他应履行的责任事项。</w:t>
            </w:r>
          </w:p>
        </w:tc>
        <w:tc>
          <w:tcPr>
            <w:tcW w:w="1260" w:type="dxa"/>
            <w:vAlign w:val="center"/>
          </w:tcPr>
          <w:p>
            <w:pPr>
              <w:spacing w:line="280" w:lineRule="exact"/>
              <w:jc w:val="center"/>
              <w:rPr>
                <w:rFonts w:ascii="仿宋_GB2312" w:hAnsi="宋体" w:eastAsia="仿宋_GB2312"/>
              </w:rPr>
            </w:pPr>
          </w:p>
        </w:tc>
        <w:tc>
          <w:tcPr>
            <w:tcW w:w="720" w:type="dxa"/>
            <w:vMerge w:val="continue"/>
          </w:tcPr>
          <w:p>
            <w:pPr>
              <w:spacing w:line="280" w:lineRule="exact"/>
              <w:rPr>
                <w:rFonts w:ascii="仿宋_GB2312" w:hAnsi="宋体" w:eastAsia="仿宋_GB2312"/>
              </w:rPr>
            </w:pPr>
          </w:p>
        </w:tc>
        <w:tc>
          <w:tcPr>
            <w:tcW w:w="2116"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824" w:type="dxa"/>
            <w:gridSpan w:val="7"/>
            <w:vAlign w:val="center"/>
          </w:tcPr>
          <w:p>
            <w:pPr>
              <w:spacing w:line="240" w:lineRule="exact"/>
              <w:rPr>
                <w:rFonts w:ascii="仿宋" w:hAnsi="仿宋" w:eastAsia="仿宋"/>
              </w:rPr>
            </w:pPr>
            <w:r>
              <w:rPr>
                <w:rFonts w:hint="eastAsia" w:ascii="仿宋_GB2312" w:hAnsi="宋体" w:eastAsia="仿宋_GB2312"/>
                <w:lang w:eastAsia="zh-CN"/>
              </w:rPr>
              <w:t>服务电话：0370-5880906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服务地点：永城市行政服务中心二楼20号窗口</w:t>
            </w:r>
            <w:r>
              <w:rPr>
                <w:rFonts w:ascii="仿宋" w:hAnsi="仿宋" w:eastAsia="仿宋"/>
              </w:rPr>
              <w:t xml:space="preserve"> </w:t>
            </w:r>
          </w:p>
        </w:tc>
      </w:tr>
    </w:tbl>
    <w:p>
      <w:pPr>
        <w:ind w:firstLine="883" w:firstLineChars="200"/>
        <w:rPr>
          <w:rFonts w:ascii="宋体" w:hAnsi="宋体" w:cs="宋体"/>
          <w:b/>
          <w:bCs/>
          <w:sz w:val="44"/>
          <w:szCs w:val="44"/>
        </w:rPr>
      </w:pPr>
    </w:p>
    <w:tbl>
      <w:tblPr>
        <w:tblStyle w:val="7"/>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280" w:lineRule="exact"/>
              <w:rPr>
                <w:rFonts w:ascii="宋体" w:hAnsi="宋体" w:cs="宋体"/>
                <w:b/>
              </w:rPr>
            </w:pPr>
            <w:r>
              <w:rPr>
                <w:rFonts w:hint="eastAsia" w:ascii="宋体" w:hAnsi="宋体" w:cs="宋体"/>
                <w:b/>
              </w:rPr>
              <w:t>职权</w:t>
            </w:r>
          </w:p>
          <w:p>
            <w:pPr>
              <w:spacing w:line="280" w:lineRule="exact"/>
              <w:jc w:val="center"/>
              <w:rPr>
                <w:rFonts w:ascii="宋体" w:hAnsi="宋体" w:cs="宋体"/>
                <w:b/>
              </w:rPr>
            </w:pPr>
            <w:r>
              <w:rPr>
                <w:rFonts w:hint="eastAsia" w:ascii="宋体" w:hAnsi="宋体" w:cs="宋体"/>
                <w:b/>
              </w:rPr>
              <w:t>类别</w:t>
            </w:r>
          </w:p>
        </w:tc>
        <w:tc>
          <w:tcPr>
            <w:tcW w:w="1147" w:type="dxa"/>
            <w:vAlign w:val="center"/>
          </w:tcPr>
          <w:p>
            <w:pPr>
              <w:spacing w:line="280" w:lineRule="exact"/>
              <w:jc w:val="center"/>
              <w:rPr>
                <w:rFonts w:ascii="宋体" w:hAnsi="宋体" w:cs="宋体"/>
                <w:b/>
              </w:rPr>
            </w:pPr>
            <w:r>
              <w:rPr>
                <w:rFonts w:hint="eastAsia" w:ascii="宋体" w:hAnsi="宋体" w:cs="宋体"/>
                <w:b/>
              </w:rPr>
              <w:t>职权名称</w:t>
            </w:r>
          </w:p>
        </w:tc>
        <w:tc>
          <w:tcPr>
            <w:tcW w:w="2106" w:type="dxa"/>
            <w:vAlign w:val="center"/>
          </w:tcPr>
          <w:p>
            <w:pPr>
              <w:spacing w:line="280" w:lineRule="exact"/>
              <w:jc w:val="center"/>
              <w:rPr>
                <w:rFonts w:ascii="宋体" w:hAnsi="宋体" w:cs="宋体"/>
                <w:b/>
              </w:rPr>
            </w:pPr>
            <w:r>
              <w:rPr>
                <w:rFonts w:hint="eastAsia" w:ascii="宋体" w:hAnsi="宋体" w:cs="宋体"/>
                <w:b/>
              </w:rPr>
              <w:t>实施依据</w:t>
            </w:r>
          </w:p>
        </w:tc>
        <w:tc>
          <w:tcPr>
            <w:tcW w:w="5916" w:type="dxa"/>
            <w:vAlign w:val="center"/>
          </w:tcPr>
          <w:p>
            <w:pPr>
              <w:spacing w:line="280" w:lineRule="exact"/>
              <w:jc w:val="center"/>
              <w:rPr>
                <w:rFonts w:ascii="宋体" w:hAnsi="宋体" w:cs="宋体"/>
                <w:b/>
              </w:rPr>
            </w:pPr>
            <w:r>
              <w:rPr>
                <w:rFonts w:hint="eastAsia" w:ascii="宋体" w:hAnsi="宋体" w:cs="宋体"/>
                <w:b/>
              </w:rPr>
              <w:t>责任事项</w:t>
            </w:r>
          </w:p>
        </w:tc>
        <w:tc>
          <w:tcPr>
            <w:tcW w:w="1150" w:type="dxa"/>
            <w:vAlign w:val="center"/>
          </w:tcPr>
          <w:p>
            <w:pPr>
              <w:spacing w:line="280" w:lineRule="exact"/>
              <w:jc w:val="center"/>
              <w:rPr>
                <w:rFonts w:ascii="宋体" w:hAnsi="宋体" w:cs="宋体"/>
                <w:b/>
              </w:rPr>
            </w:pPr>
            <w:r>
              <w:rPr>
                <w:rFonts w:hint="eastAsia" w:ascii="宋体" w:hAnsi="宋体" w:cs="宋体"/>
                <w:b/>
              </w:rPr>
              <w:t>办理期限</w:t>
            </w:r>
          </w:p>
        </w:tc>
        <w:tc>
          <w:tcPr>
            <w:tcW w:w="1134" w:type="dxa"/>
            <w:vAlign w:val="center"/>
          </w:tcPr>
          <w:p>
            <w:pPr>
              <w:spacing w:line="280" w:lineRule="exact"/>
              <w:jc w:val="center"/>
              <w:rPr>
                <w:rFonts w:ascii="宋体" w:hAnsi="宋体" w:cs="宋体"/>
                <w:b/>
              </w:rPr>
            </w:pPr>
            <w:r>
              <w:rPr>
                <w:rFonts w:hint="eastAsia" w:ascii="宋体" w:hAnsi="宋体" w:cs="宋体"/>
                <w:b/>
              </w:rPr>
              <w:t>收费情况</w:t>
            </w:r>
          </w:p>
        </w:tc>
        <w:tc>
          <w:tcPr>
            <w:tcW w:w="2723" w:type="dxa"/>
            <w:vAlign w:val="center"/>
          </w:tcPr>
          <w:p>
            <w:pPr>
              <w:spacing w:line="280" w:lineRule="exact"/>
              <w:jc w:val="center"/>
              <w:rPr>
                <w:rFonts w:ascii="宋体" w:hAnsi="宋体" w:cs="宋体"/>
                <w:b/>
              </w:rPr>
            </w:pPr>
            <w:r>
              <w:rPr>
                <w:rFonts w:hint="eastAsia" w:ascii="宋体" w:hAnsi="宋体"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行</w:t>
            </w:r>
          </w:p>
          <w:p>
            <w:pPr>
              <w:spacing w:line="280" w:lineRule="exact"/>
              <w:jc w:val="center"/>
              <w:rPr>
                <w:rFonts w:ascii="仿宋_GB2312" w:hAnsi="宋体" w:eastAsia="仿宋_GB2312"/>
              </w:rPr>
            </w:pPr>
            <w:r>
              <w:rPr>
                <w:rFonts w:hint="eastAsia" w:ascii="仿宋_GB2312" w:hAnsi="宋体" w:eastAsia="仿宋_GB2312"/>
              </w:rPr>
              <w:t>政</w:t>
            </w:r>
          </w:p>
          <w:p>
            <w:pPr>
              <w:spacing w:line="280" w:lineRule="exact"/>
              <w:jc w:val="center"/>
              <w:rPr>
                <w:rFonts w:ascii="仿宋_GB2312" w:hAnsi="宋体" w:eastAsia="仿宋_GB2312"/>
              </w:rPr>
            </w:pPr>
            <w:r>
              <w:rPr>
                <w:rFonts w:hint="eastAsia" w:ascii="仿宋_GB2312" w:hAnsi="宋体" w:eastAsia="仿宋_GB2312"/>
              </w:rPr>
              <w:t>许</w:t>
            </w:r>
          </w:p>
          <w:p>
            <w:pPr>
              <w:spacing w:line="280" w:lineRule="exact"/>
              <w:jc w:val="center"/>
              <w:rPr>
                <w:rFonts w:ascii="仿宋_GB2312" w:hAnsi="宋体" w:eastAsia="仿宋_GB2312"/>
              </w:rPr>
            </w:pPr>
            <w:r>
              <w:rPr>
                <w:rFonts w:hint="eastAsia" w:ascii="仿宋_GB2312" w:hAnsi="宋体" w:eastAsia="仿宋_GB2312"/>
              </w:rPr>
              <w:t>可</w:t>
            </w:r>
          </w:p>
          <w:p>
            <w:pPr>
              <w:spacing w:line="280" w:lineRule="exact"/>
              <w:jc w:val="center"/>
              <w:rPr>
                <w:rFonts w:ascii="仿宋_GB2312" w:hAnsi="宋体" w:eastAsia="仿宋_GB2312"/>
              </w:rPr>
            </w:pPr>
            <w:r>
              <w:rPr>
                <w:rFonts w:hint="eastAsia" w:ascii="仿宋_GB2312" w:hAnsi="宋体" w:eastAsia="仿宋_GB2312"/>
              </w:rPr>
              <w:t>类</w:t>
            </w:r>
          </w:p>
        </w:tc>
        <w:tc>
          <w:tcPr>
            <w:tcW w:w="1147" w:type="dxa"/>
            <w:vMerge w:val="restart"/>
            <w:vAlign w:val="center"/>
          </w:tcPr>
          <w:p>
            <w:pPr>
              <w:spacing w:line="280" w:lineRule="exact"/>
              <w:rPr>
                <w:rFonts w:ascii="仿宋_GB2312" w:hAnsi="宋体" w:eastAsia="仿宋_GB2312"/>
              </w:rPr>
            </w:pPr>
            <w:r>
              <w:rPr>
                <w:rFonts w:hint="eastAsia" w:ascii="仿宋_GB2312" w:hAnsi="宋体" w:eastAsia="仿宋_GB2312"/>
              </w:rPr>
              <w:t>延续许可</w:t>
            </w:r>
          </w:p>
        </w:tc>
        <w:tc>
          <w:tcPr>
            <w:tcW w:w="2106" w:type="dxa"/>
            <w:vMerge w:val="restart"/>
          </w:tcPr>
          <w:p>
            <w:pPr>
              <w:spacing w:line="280" w:lineRule="exact"/>
              <w:rPr>
                <w:rFonts w:ascii="仿宋_GB2312" w:hAnsi="宋体" w:eastAsia="仿宋_GB2312"/>
              </w:rPr>
            </w:pPr>
          </w:p>
          <w:p>
            <w:pPr>
              <w:spacing w:line="280" w:lineRule="exact"/>
              <w:rPr>
                <w:rFonts w:ascii="仿宋_GB2312" w:hAnsi="宋体" w:eastAsia="仿宋_GB2312"/>
              </w:rPr>
            </w:pPr>
          </w:p>
          <w:p>
            <w:pPr>
              <w:spacing w:line="280" w:lineRule="exact"/>
              <w:rPr>
                <w:rFonts w:ascii="仿宋_GB2312" w:hAnsi="宋体" w:eastAsia="仿宋_GB2312"/>
              </w:rPr>
            </w:pPr>
          </w:p>
          <w:p>
            <w:pPr>
              <w:spacing w:line="280" w:lineRule="exact"/>
              <w:rPr>
                <w:rFonts w:ascii="仿宋_GB2312" w:hAnsi="宋体" w:eastAsia="仿宋_GB2312"/>
              </w:rPr>
            </w:pPr>
            <w:r>
              <w:rPr>
                <w:rFonts w:hint="eastAsia" w:ascii="仿宋_GB2312" w:hAnsi="宋体" w:eastAsia="仿宋_GB2312"/>
              </w:rPr>
              <w:t>《烟草专卖许可证管理办法》</w:t>
            </w:r>
            <w:r>
              <w:rPr>
                <w:rFonts w:ascii="仿宋_GB2312" w:hAnsi="宋体" w:eastAsia="仿宋_GB2312"/>
              </w:rPr>
              <w:t>第三十</w:t>
            </w:r>
            <w:r>
              <w:rPr>
                <w:rFonts w:hint="eastAsia" w:ascii="仿宋_GB2312" w:hAnsi="宋体" w:eastAsia="仿宋_GB2312"/>
              </w:rPr>
              <w:t>二</w:t>
            </w:r>
            <w:r>
              <w:rPr>
                <w:rFonts w:ascii="仿宋_GB2312" w:hAnsi="宋体" w:eastAsia="仿宋_GB2312"/>
              </w:rPr>
              <w:t>条</w:t>
            </w:r>
            <w:r>
              <w:rPr>
                <w:rFonts w:hint="eastAsia" w:ascii="仿宋_GB2312" w:hAnsi="宋体" w:eastAsia="仿宋_GB2312"/>
              </w:rPr>
              <w:t>：“</w:t>
            </w:r>
            <w:r>
              <w:rPr>
                <w:rFonts w:ascii="仿宋_GB2312" w:hAnsi="宋体" w:eastAsia="仿宋_GB2312"/>
              </w:rPr>
              <w:t xml:space="preserve"> 烟草专卖许可证有效期届满需要继续生产经营的，应当在该烟草专卖许可证有效期届满三十日前向原发证机关提出延续申请。</w:t>
            </w:r>
            <w:r>
              <w:rPr>
                <w:rFonts w:hint="eastAsia" w:ascii="仿宋_GB2312" w:hAnsi="宋体" w:eastAsia="仿宋_GB2312"/>
              </w:rPr>
              <w:t>”</w:t>
            </w:r>
            <w:r>
              <w:rPr>
                <w:rFonts w:ascii="仿宋_GB2312" w:hAnsi="宋体" w:eastAsia="仿宋_GB2312"/>
              </w:rPr>
              <w:br w:type="textWrapping"/>
            </w:r>
            <w:r>
              <w:rPr>
                <w:rFonts w:ascii="仿宋_GB2312" w:hAnsi="宋体" w:eastAsia="仿宋_GB2312"/>
              </w:rPr>
              <w:t>第三十</w:t>
            </w:r>
            <w:r>
              <w:rPr>
                <w:rFonts w:hint="eastAsia" w:ascii="仿宋_GB2312" w:hAnsi="宋体" w:eastAsia="仿宋_GB2312"/>
              </w:rPr>
              <w:t>三</w:t>
            </w:r>
            <w:r>
              <w:rPr>
                <w:rFonts w:ascii="仿宋_GB2312" w:hAnsi="宋体" w:eastAsia="仿宋_GB2312"/>
              </w:rPr>
              <w:t>条</w:t>
            </w:r>
            <w:r>
              <w:rPr>
                <w:rFonts w:hint="eastAsia" w:ascii="仿宋_GB2312" w:hAnsi="宋体" w:eastAsia="仿宋_GB2312"/>
              </w:rPr>
              <w:t>：“</w:t>
            </w:r>
            <w:r>
              <w:rPr>
                <w:rFonts w:ascii="仿宋_GB2312" w:hAnsi="宋体" w:eastAsia="仿宋_GB2312"/>
              </w:rPr>
              <w:t>烟草专卖许可证有效期届满需要继续生产经营的，因生产经营能力、条件发生重大变化导致不符合法定条件的或者有严重违法行为的，不予延续。</w:t>
            </w:r>
            <w:r>
              <w:rPr>
                <w:rFonts w:hint="eastAsia" w:ascii="仿宋_GB2312" w:hAnsi="宋体" w:eastAsia="仿宋_GB2312"/>
              </w:rPr>
              <w:t>”</w:t>
            </w:r>
          </w:p>
          <w:p>
            <w:pPr>
              <w:spacing w:line="280" w:lineRule="exact"/>
              <w:rPr>
                <w:rFonts w:ascii="仿宋_GB2312" w:hAnsi="宋体" w:eastAsia="仿宋_GB2312"/>
              </w:rPr>
            </w:pPr>
          </w:p>
          <w:p>
            <w:pPr>
              <w:spacing w:line="280" w:lineRule="exact"/>
              <w:rPr>
                <w:rFonts w:ascii="仿宋_GB2312" w:hAnsi="宋体" w:eastAsia="仿宋_GB2312"/>
              </w:rPr>
            </w:pPr>
          </w:p>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1.受理责任：永城市烟草专卖局行政许可受理窗口接收行政许可申请材料；经机关负责人审批，依法受理或不予受理；不予受理的依法告知理由；申请材料不齐全的，一次性告知需补正的材料。</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1134"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否</w:t>
            </w:r>
          </w:p>
        </w:tc>
        <w:tc>
          <w:tcPr>
            <w:tcW w:w="2723" w:type="dxa"/>
            <w:vMerge w:val="restart"/>
          </w:tcPr>
          <w:p>
            <w:pPr>
              <w:spacing w:line="280" w:lineRule="exact"/>
              <w:rPr>
                <w:rFonts w:ascii="仿宋_GB2312" w:hAnsi="宋体" w:eastAsia="仿宋_GB2312"/>
              </w:rPr>
            </w:pPr>
            <w:r>
              <w:rPr>
                <w:rFonts w:hint="eastAsia" w:ascii="仿宋_GB2312" w:hAnsi="宋体" w:eastAsia="仿宋_GB2312"/>
              </w:rPr>
              <w:t xml:space="preserve">    行政机关未履行法定职责或者违法行使职权的，由上级行政机关责令改正或者限期改正，给予通报批评、取消评先评优资格等处理；符合法定情形的，依法承担行政赔偿责任。</w:t>
            </w:r>
          </w:p>
          <w:p>
            <w:pPr>
              <w:spacing w:line="280" w:lineRule="exact"/>
              <w:rPr>
                <w:rFonts w:ascii="仿宋_GB2312" w:hAnsi="宋体" w:eastAsia="仿宋_GB2312"/>
              </w:rPr>
            </w:pPr>
            <w:r>
              <w:rPr>
                <w:rFonts w:hint="eastAsia" w:ascii="仿宋_GB2312" w:hAnsi="宋体" w:eastAsia="仿宋_GB2312"/>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2.审查责任：永城市烟草专卖局材料审查；需要现场核查的，组织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2日</w:t>
            </w: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3.决定责任：经机关负责人审批，作出决定；对于不予行政许可的，书面告知申请人，并说明理由。</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4.送达责任：制作送达文书；将行政许可决定送达当事人；对于准予许可决定，应当公开供公众查询。</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5.事后监管责任：永城市烟草专卖局加强对准予从事行政许可事项活动情况监督检查。</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6.法律、法规、规章规定的其他应履行的责任事项。</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spacing w:line="240" w:lineRule="exact"/>
              <w:rPr>
                <w:rFonts w:ascii="仿宋" w:hAnsi="仿宋" w:eastAsia="仿宋"/>
              </w:rPr>
            </w:pPr>
            <w:r>
              <w:rPr>
                <w:rFonts w:hint="eastAsia" w:ascii="仿宋_GB2312" w:hAnsi="宋体" w:eastAsia="仿宋_GB2312"/>
                <w:lang w:eastAsia="zh-CN"/>
              </w:rPr>
              <w:t>服务电话：0370-5880906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服务地点：永城市行政服务中心二楼20号窗口</w:t>
            </w:r>
            <w:r>
              <w:rPr>
                <w:rFonts w:ascii="仿宋" w:hAnsi="仿宋" w:eastAsia="仿宋"/>
              </w:rPr>
              <w:t xml:space="preserve"> </w:t>
            </w:r>
          </w:p>
        </w:tc>
      </w:tr>
    </w:tbl>
    <w:p>
      <w:pPr>
        <w:spacing w:line="440" w:lineRule="exact"/>
        <w:jc w:val="center"/>
        <w:rPr>
          <w:rFonts w:ascii="宋体" w:hAnsi="宋体" w:cs="宋体"/>
          <w:b/>
          <w:bCs/>
          <w:sz w:val="36"/>
          <w:szCs w:val="36"/>
        </w:rPr>
      </w:pPr>
    </w:p>
    <w:p>
      <w:pPr>
        <w:ind w:firstLine="883" w:firstLineChars="200"/>
        <w:jc w:val="center"/>
        <w:rPr>
          <w:rFonts w:ascii="宋体" w:hAnsi="宋体" w:cs="宋体"/>
          <w:b/>
          <w:bCs/>
          <w:sz w:val="44"/>
          <w:szCs w:val="44"/>
        </w:rPr>
      </w:pPr>
    </w:p>
    <w:tbl>
      <w:tblPr>
        <w:tblStyle w:val="7"/>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280" w:lineRule="exact"/>
              <w:rPr>
                <w:rFonts w:ascii="宋体" w:hAnsi="宋体" w:cs="宋体"/>
                <w:b/>
              </w:rPr>
            </w:pPr>
            <w:r>
              <w:rPr>
                <w:rFonts w:hint="eastAsia" w:ascii="宋体" w:hAnsi="宋体" w:cs="宋体"/>
                <w:b/>
              </w:rPr>
              <w:t>职权</w:t>
            </w:r>
          </w:p>
          <w:p>
            <w:pPr>
              <w:spacing w:line="280" w:lineRule="exact"/>
              <w:jc w:val="center"/>
              <w:rPr>
                <w:rFonts w:ascii="宋体" w:hAnsi="宋体" w:cs="宋体"/>
                <w:b/>
              </w:rPr>
            </w:pPr>
            <w:r>
              <w:rPr>
                <w:rFonts w:hint="eastAsia" w:ascii="宋体" w:hAnsi="宋体" w:cs="宋体"/>
                <w:b/>
              </w:rPr>
              <w:t>类别</w:t>
            </w:r>
          </w:p>
        </w:tc>
        <w:tc>
          <w:tcPr>
            <w:tcW w:w="1147" w:type="dxa"/>
            <w:vAlign w:val="center"/>
          </w:tcPr>
          <w:p>
            <w:pPr>
              <w:spacing w:line="280" w:lineRule="exact"/>
              <w:jc w:val="center"/>
              <w:rPr>
                <w:rFonts w:ascii="宋体" w:hAnsi="宋体" w:cs="宋体"/>
                <w:b/>
              </w:rPr>
            </w:pPr>
            <w:r>
              <w:rPr>
                <w:rFonts w:hint="eastAsia" w:ascii="宋体" w:hAnsi="宋体" w:cs="宋体"/>
                <w:b/>
              </w:rPr>
              <w:t>职权名称</w:t>
            </w:r>
          </w:p>
        </w:tc>
        <w:tc>
          <w:tcPr>
            <w:tcW w:w="2106" w:type="dxa"/>
            <w:vAlign w:val="center"/>
          </w:tcPr>
          <w:p>
            <w:pPr>
              <w:spacing w:line="280" w:lineRule="exact"/>
              <w:jc w:val="center"/>
              <w:rPr>
                <w:rFonts w:ascii="宋体" w:hAnsi="宋体" w:cs="宋体"/>
                <w:b/>
              </w:rPr>
            </w:pPr>
            <w:r>
              <w:rPr>
                <w:rFonts w:hint="eastAsia" w:ascii="宋体" w:hAnsi="宋体" w:cs="宋体"/>
                <w:b/>
              </w:rPr>
              <w:t>实施依据</w:t>
            </w:r>
          </w:p>
        </w:tc>
        <w:tc>
          <w:tcPr>
            <w:tcW w:w="5916" w:type="dxa"/>
            <w:vAlign w:val="center"/>
          </w:tcPr>
          <w:p>
            <w:pPr>
              <w:spacing w:line="280" w:lineRule="exact"/>
              <w:jc w:val="center"/>
              <w:rPr>
                <w:rFonts w:ascii="宋体" w:hAnsi="宋体" w:cs="宋体"/>
                <w:b/>
              </w:rPr>
            </w:pPr>
            <w:r>
              <w:rPr>
                <w:rFonts w:hint="eastAsia" w:ascii="宋体" w:hAnsi="宋体" w:cs="宋体"/>
                <w:b/>
              </w:rPr>
              <w:t>责任事项</w:t>
            </w:r>
          </w:p>
        </w:tc>
        <w:tc>
          <w:tcPr>
            <w:tcW w:w="1150" w:type="dxa"/>
            <w:vAlign w:val="center"/>
          </w:tcPr>
          <w:p>
            <w:pPr>
              <w:spacing w:line="280" w:lineRule="exact"/>
              <w:jc w:val="center"/>
              <w:rPr>
                <w:rFonts w:ascii="宋体" w:hAnsi="宋体" w:cs="宋体"/>
                <w:b/>
              </w:rPr>
            </w:pPr>
            <w:r>
              <w:rPr>
                <w:rFonts w:hint="eastAsia" w:ascii="宋体" w:hAnsi="宋体" w:cs="宋体"/>
                <w:b/>
              </w:rPr>
              <w:t>办理期限</w:t>
            </w:r>
          </w:p>
        </w:tc>
        <w:tc>
          <w:tcPr>
            <w:tcW w:w="1134" w:type="dxa"/>
            <w:vAlign w:val="center"/>
          </w:tcPr>
          <w:p>
            <w:pPr>
              <w:spacing w:line="280" w:lineRule="exact"/>
              <w:jc w:val="center"/>
              <w:rPr>
                <w:rFonts w:ascii="宋体" w:hAnsi="宋体" w:cs="宋体"/>
                <w:b/>
              </w:rPr>
            </w:pPr>
            <w:r>
              <w:rPr>
                <w:rFonts w:hint="eastAsia" w:ascii="宋体" w:hAnsi="宋体" w:cs="宋体"/>
                <w:b/>
              </w:rPr>
              <w:t>收费情况</w:t>
            </w:r>
          </w:p>
        </w:tc>
        <w:tc>
          <w:tcPr>
            <w:tcW w:w="2723" w:type="dxa"/>
            <w:vAlign w:val="center"/>
          </w:tcPr>
          <w:p>
            <w:pPr>
              <w:spacing w:line="280" w:lineRule="exact"/>
              <w:jc w:val="center"/>
              <w:rPr>
                <w:rFonts w:ascii="宋体" w:hAnsi="宋体" w:cs="宋体"/>
                <w:b/>
              </w:rPr>
            </w:pPr>
            <w:r>
              <w:rPr>
                <w:rFonts w:hint="eastAsia" w:ascii="宋体" w:hAnsi="宋体"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行</w:t>
            </w:r>
          </w:p>
          <w:p>
            <w:pPr>
              <w:spacing w:line="280" w:lineRule="exact"/>
              <w:jc w:val="center"/>
              <w:rPr>
                <w:rFonts w:ascii="仿宋_GB2312" w:hAnsi="宋体" w:eastAsia="仿宋_GB2312"/>
              </w:rPr>
            </w:pPr>
            <w:r>
              <w:rPr>
                <w:rFonts w:hint="eastAsia" w:ascii="仿宋_GB2312" w:hAnsi="宋体" w:eastAsia="仿宋_GB2312"/>
              </w:rPr>
              <w:t>政</w:t>
            </w:r>
          </w:p>
          <w:p>
            <w:pPr>
              <w:spacing w:line="280" w:lineRule="exact"/>
              <w:jc w:val="center"/>
              <w:rPr>
                <w:rFonts w:ascii="仿宋_GB2312" w:hAnsi="宋体" w:eastAsia="仿宋_GB2312"/>
              </w:rPr>
            </w:pPr>
            <w:r>
              <w:rPr>
                <w:rFonts w:hint="eastAsia" w:ascii="仿宋_GB2312" w:hAnsi="宋体" w:eastAsia="仿宋_GB2312"/>
              </w:rPr>
              <w:t>许</w:t>
            </w:r>
          </w:p>
          <w:p>
            <w:pPr>
              <w:spacing w:line="280" w:lineRule="exact"/>
              <w:jc w:val="center"/>
              <w:rPr>
                <w:rFonts w:ascii="仿宋_GB2312" w:hAnsi="宋体" w:eastAsia="仿宋_GB2312"/>
              </w:rPr>
            </w:pPr>
            <w:r>
              <w:rPr>
                <w:rFonts w:hint="eastAsia" w:ascii="仿宋_GB2312" w:hAnsi="宋体" w:eastAsia="仿宋_GB2312"/>
              </w:rPr>
              <w:t>可</w:t>
            </w:r>
          </w:p>
          <w:p>
            <w:pPr>
              <w:spacing w:line="280" w:lineRule="exact"/>
              <w:jc w:val="center"/>
              <w:rPr>
                <w:rFonts w:ascii="仿宋_GB2312" w:hAnsi="宋体" w:eastAsia="仿宋_GB2312"/>
              </w:rPr>
            </w:pPr>
            <w:r>
              <w:rPr>
                <w:rFonts w:hint="eastAsia" w:ascii="仿宋_GB2312" w:hAnsi="宋体" w:eastAsia="仿宋_GB2312"/>
              </w:rPr>
              <w:t>类</w:t>
            </w:r>
          </w:p>
        </w:tc>
        <w:tc>
          <w:tcPr>
            <w:tcW w:w="1147" w:type="dxa"/>
            <w:vMerge w:val="restart"/>
            <w:vAlign w:val="center"/>
          </w:tcPr>
          <w:p>
            <w:pPr>
              <w:spacing w:line="280" w:lineRule="exact"/>
              <w:rPr>
                <w:rFonts w:ascii="仿宋_GB2312" w:hAnsi="宋体" w:eastAsia="仿宋_GB2312"/>
              </w:rPr>
            </w:pPr>
            <w:r>
              <w:rPr>
                <w:rFonts w:hint="eastAsia" w:ascii="仿宋_GB2312" w:hAnsi="宋体" w:eastAsia="仿宋_GB2312"/>
              </w:rPr>
              <w:t>停业许可</w:t>
            </w:r>
          </w:p>
        </w:tc>
        <w:tc>
          <w:tcPr>
            <w:tcW w:w="2106" w:type="dxa"/>
            <w:vMerge w:val="restart"/>
            <w:vAlign w:val="center"/>
          </w:tcPr>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rPr>
                <w:rFonts w:ascii="仿宋_GB2312" w:hAnsi="宋体" w:eastAsia="仿宋_GB2312"/>
              </w:rPr>
            </w:pPr>
            <w:r>
              <w:rPr>
                <w:rFonts w:hint="eastAsia" w:ascii="仿宋_GB2312" w:hAnsi="宋体" w:eastAsia="仿宋_GB2312"/>
              </w:rPr>
              <w:t>《烟草专卖许可证管理办法》</w:t>
            </w:r>
            <w:r>
              <w:rPr>
                <w:rFonts w:ascii="仿宋_GB2312" w:hAnsi="宋体" w:eastAsia="仿宋_GB2312"/>
              </w:rPr>
              <w:t>第</w:t>
            </w:r>
            <w:r>
              <w:rPr>
                <w:rFonts w:hint="eastAsia" w:ascii="仿宋_GB2312" w:hAnsi="宋体" w:eastAsia="仿宋_GB2312"/>
              </w:rPr>
              <w:t>四十九</w:t>
            </w:r>
            <w:r>
              <w:rPr>
                <w:rFonts w:ascii="仿宋_GB2312" w:hAnsi="宋体" w:eastAsia="仿宋_GB2312"/>
              </w:rPr>
              <w:t>条</w:t>
            </w:r>
            <w:r>
              <w:rPr>
                <w:rFonts w:hint="eastAsia" w:ascii="仿宋_GB2312" w:hAnsi="宋体" w:eastAsia="仿宋_GB2312"/>
              </w:rPr>
              <w:t>：“</w:t>
            </w:r>
            <w:r>
              <w:rPr>
                <w:rFonts w:ascii="仿宋_GB2312" w:hAnsi="宋体" w:eastAsia="仿宋_GB2312"/>
              </w:rPr>
              <w:t>取得烟草专卖许可证的公民、法人或者其他组织需要停业的，应当在停业前七日内向发证机关提出停业申请，停业期限最长不得超过一年。停业期满或者提前恢复营业的，持证人应当向发证机关提出恢复营业的申请。</w:t>
            </w:r>
            <w:r>
              <w:rPr>
                <w:rFonts w:hint="eastAsia" w:ascii="仿宋_GB2312" w:hAnsi="宋体" w:eastAsia="仿宋_GB2312"/>
              </w:rPr>
              <w:t>”</w:t>
            </w: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1.受理责任：永城市烟草专卖局行政许可受理窗口接收行政许可申请材料；经机关负责人审批，依法受理或不予受理；不予受理的依法告知理由；申请材料不齐全的，一次性告知需补正的材料。</w:t>
            </w:r>
          </w:p>
        </w:tc>
        <w:tc>
          <w:tcPr>
            <w:tcW w:w="1150"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1日</w:t>
            </w:r>
          </w:p>
          <w:p>
            <w:pPr>
              <w:spacing w:line="280" w:lineRule="exact"/>
              <w:jc w:val="center"/>
              <w:rPr>
                <w:rFonts w:ascii="仿宋_GB2312" w:hAnsi="宋体" w:eastAsia="仿宋_GB2312"/>
              </w:rPr>
            </w:pPr>
          </w:p>
        </w:tc>
        <w:tc>
          <w:tcPr>
            <w:tcW w:w="1134"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否</w:t>
            </w:r>
          </w:p>
        </w:tc>
        <w:tc>
          <w:tcPr>
            <w:tcW w:w="2723" w:type="dxa"/>
            <w:vMerge w:val="restart"/>
          </w:tcPr>
          <w:p>
            <w:pPr>
              <w:spacing w:line="280" w:lineRule="exact"/>
              <w:rPr>
                <w:rFonts w:ascii="仿宋_GB2312" w:hAnsi="宋体" w:eastAsia="仿宋_GB2312"/>
              </w:rPr>
            </w:pPr>
            <w:r>
              <w:rPr>
                <w:rFonts w:hint="eastAsia" w:ascii="仿宋_GB2312" w:hAnsi="宋体" w:eastAsia="仿宋_GB2312"/>
              </w:rPr>
              <w:t xml:space="preserve">    行政机关未履行法定职责或者违法行使职权的，由上级行政机关责令改正或者限期改正，给予通报批评、取消评先评优资格等处理；符合法定情形的，依法承担行政赔偿责任。</w:t>
            </w:r>
          </w:p>
          <w:p>
            <w:pPr>
              <w:spacing w:line="280" w:lineRule="exact"/>
              <w:rPr>
                <w:rFonts w:ascii="仿宋_GB2312" w:hAnsi="宋体" w:eastAsia="仿宋_GB2312"/>
              </w:rPr>
            </w:pPr>
            <w:r>
              <w:rPr>
                <w:rFonts w:hint="eastAsia" w:ascii="仿宋_GB2312" w:hAnsi="宋体" w:eastAsia="仿宋_GB2312"/>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2.审查责任：永城市烟草专卖局材料审查；需要现场核查的，组织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Merge w:val="continue"/>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3.决定责任：经机关负责人审批，作出决定；对于不予行政许可的，书面告知申请人，并说明理由。</w:t>
            </w:r>
          </w:p>
        </w:tc>
        <w:tc>
          <w:tcPr>
            <w:tcW w:w="1150" w:type="dxa"/>
            <w:vMerge w:val="continue"/>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4.送达责任：制作送达文书；将行政许可决定送达当事人；对于准予许可决定，应当公开供公众查询。</w:t>
            </w:r>
          </w:p>
        </w:tc>
        <w:tc>
          <w:tcPr>
            <w:tcW w:w="1150" w:type="dxa"/>
            <w:vMerge w:val="continue"/>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5.事后监管责任：永城市烟草专卖局加强对准予从事行政许可事项活动情况监督检查。</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6.法律、法规、规章规定的其他应履行的责任事项。</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spacing w:line="240" w:lineRule="exact"/>
              <w:rPr>
                <w:rFonts w:ascii="仿宋" w:hAnsi="仿宋" w:eastAsia="仿宋"/>
              </w:rPr>
            </w:pPr>
            <w:r>
              <w:rPr>
                <w:rFonts w:hint="eastAsia" w:ascii="仿宋_GB2312" w:hAnsi="宋体" w:eastAsia="仿宋_GB2312"/>
                <w:lang w:eastAsia="zh-CN"/>
              </w:rPr>
              <w:t>服务电话：0370-5880906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服务地点：永城市行政服务中心二楼20号窗口</w:t>
            </w:r>
            <w:r>
              <w:rPr>
                <w:rFonts w:ascii="仿宋" w:hAnsi="仿宋" w:eastAsia="仿宋"/>
              </w:rPr>
              <w:t xml:space="preserve"> </w:t>
            </w:r>
          </w:p>
        </w:tc>
      </w:tr>
    </w:tbl>
    <w:p>
      <w:pPr>
        <w:spacing w:line="440" w:lineRule="exact"/>
        <w:rPr>
          <w:rFonts w:ascii="宋体" w:hAnsi="宋体" w:cs="宋体"/>
          <w:b/>
          <w:bCs/>
          <w:sz w:val="36"/>
          <w:szCs w:val="36"/>
        </w:rPr>
      </w:pPr>
    </w:p>
    <w:p>
      <w:pPr>
        <w:ind w:firstLine="883" w:firstLineChars="200"/>
        <w:jc w:val="center"/>
        <w:rPr>
          <w:rFonts w:ascii="宋体" w:hAnsi="宋体" w:cs="宋体"/>
          <w:b/>
          <w:bCs/>
          <w:sz w:val="44"/>
          <w:szCs w:val="44"/>
        </w:rPr>
      </w:pPr>
    </w:p>
    <w:p>
      <w:pPr>
        <w:ind w:firstLine="883" w:firstLineChars="200"/>
        <w:jc w:val="center"/>
        <w:rPr>
          <w:rFonts w:hint="eastAsia" w:ascii="宋体" w:hAnsi="宋体" w:cs="宋体"/>
          <w:b/>
          <w:bCs/>
          <w:sz w:val="44"/>
          <w:szCs w:val="44"/>
        </w:rPr>
      </w:pPr>
    </w:p>
    <w:p>
      <w:pPr>
        <w:ind w:firstLine="883" w:firstLineChars="200"/>
        <w:jc w:val="center"/>
        <w:rPr>
          <w:rFonts w:ascii="宋体" w:hAnsi="宋体" w:cs="宋体"/>
          <w:b/>
          <w:bCs/>
          <w:sz w:val="44"/>
          <w:szCs w:val="44"/>
        </w:rPr>
      </w:pPr>
    </w:p>
    <w:tbl>
      <w:tblPr>
        <w:tblStyle w:val="7"/>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280" w:lineRule="exact"/>
              <w:rPr>
                <w:rFonts w:ascii="宋体" w:hAnsi="宋体" w:cs="宋体"/>
                <w:b/>
              </w:rPr>
            </w:pPr>
            <w:r>
              <w:rPr>
                <w:rFonts w:hint="eastAsia" w:ascii="宋体" w:hAnsi="宋体" w:cs="宋体"/>
                <w:b/>
              </w:rPr>
              <w:t>职权</w:t>
            </w:r>
          </w:p>
          <w:p>
            <w:pPr>
              <w:spacing w:line="280" w:lineRule="exact"/>
              <w:jc w:val="center"/>
              <w:rPr>
                <w:rFonts w:ascii="宋体" w:hAnsi="宋体" w:cs="宋体"/>
                <w:b/>
              </w:rPr>
            </w:pPr>
            <w:r>
              <w:rPr>
                <w:rFonts w:hint="eastAsia" w:ascii="宋体" w:hAnsi="宋体" w:cs="宋体"/>
                <w:b/>
              </w:rPr>
              <w:t>类别</w:t>
            </w:r>
          </w:p>
        </w:tc>
        <w:tc>
          <w:tcPr>
            <w:tcW w:w="1147" w:type="dxa"/>
            <w:vAlign w:val="center"/>
          </w:tcPr>
          <w:p>
            <w:pPr>
              <w:spacing w:line="280" w:lineRule="exact"/>
              <w:jc w:val="center"/>
              <w:rPr>
                <w:rFonts w:ascii="宋体" w:hAnsi="宋体" w:cs="宋体"/>
                <w:b/>
              </w:rPr>
            </w:pPr>
            <w:r>
              <w:rPr>
                <w:rFonts w:hint="eastAsia" w:ascii="宋体" w:hAnsi="宋体" w:cs="宋体"/>
                <w:b/>
              </w:rPr>
              <w:t>职权名称</w:t>
            </w:r>
          </w:p>
        </w:tc>
        <w:tc>
          <w:tcPr>
            <w:tcW w:w="2106" w:type="dxa"/>
            <w:vAlign w:val="center"/>
          </w:tcPr>
          <w:p>
            <w:pPr>
              <w:spacing w:line="280" w:lineRule="exact"/>
              <w:jc w:val="center"/>
              <w:rPr>
                <w:rFonts w:ascii="宋体" w:hAnsi="宋体" w:cs="宋体"/>
                <w:b/>
              </w:rPr>
            </w:pPr>
            <w:r>
              <w:rPr>
                <w:rFonts w:hint="eastAsia" w:ascii="宋体" w:hAnsi="宋体" w:cs="宋体"/>
                <w:b/>
              </w:rPr>
              <w:t>实施依据</w:t>
            </w:r>
          </w:p>
        </w:tc>
        <w:tc>
          <w:tcPr>
            <w:tcW w:w="5916" w:type="dxa"/>
            <w:vAlign w:val="center"/>
          </w:tcPr>
          <w:p>
            <w:pPr>
              <w:spacing w:line="280" w:lineRule="exact"/>
              <w:jc w:val="center"/>
              <w:rPr>
                <w:rFonts w:ascii="宋体" w:hAnsi="宋体" w:cs="宋体"/>
                <w:b/>
              </w:rPr>
            </w:pPr>
            <w:r>
              <w:rPr>
                <w:rFonts w:hint="eastAsia" w:ascii="宋体" w:hAnsi="宋体" w:cs="宋体"/>
                <w:b/>
              </w:rPr>
              <w:t>责任事项</w:t>
            </w:r>
          </w:p>
        </w:tc>
        <w:tc>
          <w:tcPr>
            <w:tcW w:w="1150" w:type="dxa"/>
            <w:vAlign w:val="center"/>
          </w:tcPr>
          <w:p>
            <w:pPr>
              <w:spacing w:line="280" w:lineRule="exact"/>
              <w:jc w:val="center"/>
              <w:rPr>
                <w:rFonts w:ascii="宋体" w:hAnsi="宋体" w:cs="宋体"/>
                <w:b/>
              </w:rPr>
            </w:pPr>
            <w:r>
              <w:rPr>
                <w:rFonts w:hint="eastAsia" w:ascii="宋体" w:hAnsi="宋体" w:cs="宋体"/>
                <w:b/>
              </w:rPr>
              <w:t>办理期限</w:t>
            </w:r>
          </w:p>
        </w:tc>
        <w:tc>
          <w:tcPr>
            <w:tcW w:w="1134" w:type="dxa"/>
            <w:vAlign w:val="center"/>
          </w:tcPr>
          <w:p>
            <w:pPr>
              <w:spacing w:line="280" w:lineRule="exact"/>
              <w:jc w:val="center"/>
              <w:rPr>
                <w:rFonts w:ascii="宋体" w:hAnsi="宋体" w:cs="宋体"/>
                <w:b/>
              </w:rPr>
            </w:pPr>
            <w:r>
              <w:rPr>
                <w:rFonts w:hint="eastAsia" w:ascii="宋体" w:hAnsi="宋体" w:cs="宋体"/>
                <w:b/>
              </w:rPr>
              <w:t>收费情况</w:t>
            </w:r>
          </w:p>
        </w:tc>
        <w:tc>
          <w:tcPr>
            <w:tcW w:w="2723" w:type="dxa"/>
            <w:vAlign w:val="center"/>
          </w:tcPr>
          <w:p>
            <w:pPr>
              <w:spacing w:line="280" w:lineRule="exact"/>
              <w:jc w:val="center"/>
              <w:rPr>
                <w:rFonts w:ascii="宋体" w:hAnsi="宋体" w:cs="宋体"/>
                <w:b/>
              </w:rPr>
            </w:pPr>
            <w:r>
              <w:rPr>
                <w:rFonts w:hint="eastAsia" w:ascii="宋体" w:hAnsi="宋体"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行</w:t>
            </w:r>
          </w:p>
          <w:p>
            <w:pPr>
              <w:spacing w:line="280" w:lineRule="exact"/>
              <w:jc w:val="center"/>
              <w:rPr>
                <w:rFonts w:ascii="仿宋_GB2312" w:hAnsi="宋体" w:eastAsia="仿宋_GB2312"/>
              </w:rPr>
            </w:pPr>
            <w:r>
              <w:rPr>
                <w:rFonts w:hint="eastAsia" w:ascii="仿宋_GB2312" w:hAnsi="宋体" w:eastAsia="仿宋_GB2312"/>
              </w:rPr>
              <w:t>政</w:t>
            </w:r>
          </w:p>
          <w:p>
            <w:pPr>
              <w:spacing w:line="280" w:lineRule="exact"/>
              <w:jc w:val="center"/>
              <w:rPr>
                <w:rFonts w:ascii="仿宋_GB2312" w:hAnsi="宋体" w:eastAsia="仿宋_GB2312"/>
              </w:rPr>
            </w:pPr>
            <w:r>
              <w:rPr>
                <w:rFonts w:hint="eastAsia" w:ascii="仿宋_GB2312" w:hAnsi="宋体" w:eastAsia="仿宋_GB2312"/>
              </w:rPr>
              <w:t>许</w:t>
            </w:r>
          </w:p>
          <w:p>
            <w:pPr>
              <w:spacing w:line="280" w:lineRule="exact"/>
              <w:jc w:val="center"/>
              <w:rPr>
                <w:rFonts w:ascii="仿宋_GB2312" w:hAnsi="宋体" w:eastAsia="仿宋_GB2312"/>
              </w:rPr>
            </w:pPr>
            <w:r>
              <w:rPr>
                <w:rFonts w:hint="eastAsia" w:ascii="仿宋_GB2312" w:hAnsi="宋体" w:eastAsia="仿宋_GB2312"/>
              </w:rPr>
              <w:t>可</w:t>
            </w:r>
          </w:p>
          <w:p>
            <w:pPr>
              <w:spacing w:line="280" w:lineRule="exact"/>
              <w:jc w:val="center"/>
              <w:rPr>
                <w:rFonts w:ascii="仿宋_GB2312" w:hAnsi="宋体" w:eastAsia="仿宋_GB2312"/>
              </w:rPr>
            </w:pPr>
            <w:r>
              <w:rPr>
                <w:rFonts w:hint="eastAsia" w:ascii="仿宋_GB2312" w:hAnsi="宋体" w:eastAsia="仿宋_GB2312"/>
              </w:rPr>
              <w:t>类</w:t>
            </w:r>
          </w:p>
        </w:tc>
        <w:tc>
          <w:tcPr>
            <w:tcW w:w="1147" w:type="dxa"/>
            <w:vMerge w:val="restart"/>
            <w:vAlign w:val="center"/>
          </w:tcPr>
          <w:p>
            <w:pPr>
              <w:spacing w:line="280" w:lineRule="exact"/>
              <w:rPr>
                <w:rFonts w:ascii="仿宋_GB2312" w:hAnsi="宋体" w:eastAsia="仿宋_GB2312"/>
              </w:rPr>
            </w:pPr>
            <w:r>
              <w:rPr>
                <w:rFonts w:hint="eastAsia" w:ascii="仿宋_GB2312" w:hAnsi="宋体" w:eastAsia="仿宋_GB2312"/>
              </w:rPr>
              <w:t>歇业许可</w:t>
            </w:r>
          </w:p>
        </w:tc>
        <w:tc>
          <w:tcPr>
            <w:tcW w:w="2106" w:type="dxa"/>
            <w:vMerge w:val="restart"/>
            <w:vAlign w:val="center"/>
          </w:tcPr>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rPr>
                <w:rFonts w:ascii="仿宋_GB2312" w:hAnsi="宋体" w:eastAsia="仿宋_GB2312"/>
              </w:rPr>
            </w:pPr>
            <w:r>
              <w:rPr>
                <w:rFonts w:hint="eastAsia" w:ascii="仿宋_GB2312" w:hAnsi="宋体" w:eastAsia="仿宋_GB2312"/>
              </w:rPr>
              <w:t>《</w:t>
            </w:r>
            <w:r>
              <w:rPr>
                <w:rFonts w:ascii="仿宋_GB2312" w:hAnsi="宋体" w:eastAsia="仿宋_GB2312"/>
              </w:rPr>
              <w:t>烟草专卖许可证申请与办理程序规定</w:t>
            </w:r>
            <w:r>
              <w:rPr>
                <w:rFonts w:hint="eastAsia" w:ascii="仿宋_GB2312" w:hAnsi="宋体" w:eastAsia="仿宋_GB2312"/>
              </w:rPr>
              <w:t>》</w:t>
            </w:r>
            <w:r>
              <w:rPr>
                <w:rFonts w:ascii="仿宋_GB2312" w:hAnsi="宋体" w:eastAsia="仿宋_GB2312"/>
              </w:rPr>
              <w:t>第二十三条</w:t>
            </w:r>
            <w:r>
              <w:rPr>
                <w:rFonts w:hint="eastAsia" w:ascii="仿宋_GB2312" w:hAnsi="宋体" w:eastAsia="仿宋_GB2312"/>
              </w:rPr>
              <w:t>：“</w:t>
            </w:r>
            <w:r>
              <w:rPr>
                <w:rFonts w:ascii="仿宋_GB2312" w:hAnsi="宋体" w:eastAsia="仿宋_GB2312"/>
              </w:rPr>
              <w:t>发生《烟草专卖许可证管理办法》第四十</w:t>
            </w:r>
            <w:r>
              <w:rPr>
                <w:rFonts w:hint="eastAsia" w:ascii="仿宋_GB2312" w:hAnsi="宋体" w:eastAsia="仿宋_GB2312"/>
              </w:rPr>
              <w:t>九</w:t>
            </w:r>
            <w:r>
              <w:rPr>
                <w:rFonts w:ascii="仿宋_GB2312" w:hAnsi="宋体" w:eastAsia="仿宋_GB2312"/>
              </w:rPr>
              <w:t>条</w:t>
            </w:r>
            <w:r>
              <w:rPr>
                <w:rFonts w:hint="eastAsia" w:ascii="仿宋_GB2312" w:hAnsi="宋体" w:eastAsia="仿宋_GB2312"/>
              </w:rPr>
              <w:t>（现第四十八条）</w:t>
            </w:r>
            <w:r>
              <w:rPr>
                <w:rFonts w:ascii="仿宋_GB2312" w:hAnsi="宋体" w:eastAsia="仿宋_GB2312"/>
              </w:rPr>
              <w:t>第二项至第五项规定的情形，持证人或利害关系人应当在规定情形发生后30日内申请歇业；持证人在许可证有效期限内不再从事生产经营活动的，应当及时提出歇业申请。</w:t>
            </w:r>
            <w:r>
              <w:rPr>
                <w:rFonts w:hint="eastAsia" w:ascii="仿宋_GB2312" w:hAnsi="宋体" w:eastAsia="仿宋_GB2312"/>
              </w:rPr>
              <w:t>”</w:t>
            </w: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1.受理责任：永城市烟草专卖局行政许可受理窗口接收行政许可申请材料；经机关负责人审批，依法受理或不予受理；不予受理的依法告知理由；申请材料不齐全的，一次性告知需补正的材料。</w:t>
            </w:r>
          </w:p>
        </w:tc>
        <w:tc>
          <w:tcPr>
            <w:tcW w:w="1150"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1日</w:t>
            </w:r>
          </w:p>
          <w:p>
            <w:pPr>
              <w:spacing w:line="280" w:lineRule="exact"/>
              <w:jc w:val="center"/>
              <w:rPr>
                <w:rFonts w:ascii="仿宋_GB2312" w:hAnsi="宋体" w:eastAsia="仿宋_GB2312"/>
              </w:rPr>
            </w:pPr>
          </w:p>
        </w:tc>
        <w:tc>
          <w:tcPr>
            <w:tcW w:w="1134"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否</w:t>
            </w:r>
          </w:p>
        </w:tc>
        <w:tc>
          <w:tcPr>
            <w:tcW w:w="2723" w:type="dxa"/>
            <w:vMerge w:val="restart"/>
          </w:tcPr>
          <w:p>
            <w:pPr>
              <w:spacing w:line="280" w:lineRule="exact"/>
              <w:rPr>
                <w:rFonts w:ascii="仿宋_GB2312" w:hAnsi="宋体" w:eastAsia="仿宋_GB2312"/>
              </w:rPr>
            </w:pPr>
            <w:r>
              <w:rPr>
                <w:rFonts w:hint="eastAsia" w:ascii="仿宋_GB2312" w:hAnsi="宋体" w:eastAsia="仿宋_GB2312"/>
              </w:rPr>
              <w:t xml:space="preserve">    行政机关未履行法定职责或者违法行使职权的，由上级行政机关责令改正或者限期改正，给予通报批评、取消评先评优资格等处理；符合法定情形的，依法承担行政赔偿责任。</w:t>
            </w:r>
          </w:p>
          <w:p>
            <w:pPr>
              <w:spacing w:line="280" w:lineRule="exact"/>
              <w:rPr>
                <w:rFonts w:ascii="仿宋_GB2312" w:hAnsi="宋体" w:eastAsia="仿宋_GB2312"/>
              </w:rPr>
            </w:pPr>
            <w:r>
              <w:rPr>
                <w:rFonts w:hint="eastAsia" w:ascii="仿宋_GB2312" w:hAnsi="宋体" w:eastAsia="仿宋_GB2312"/>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2.审查责任：永城市烟草专卖局材料审查；需要现场核查的，组织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Merge w:val="continue"/>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3.决定责任：经机关负责人审批，作出决定；对于不予行政许可的，书面告知申请人，并说明理由。</w:t>
            </w:r>
          </w:p>
        </w:tc>
        <w:tc>
          <w:tcPr>
            <w:tcW w:w="1150" w:type="dxa"/>
            <w:vMerge w:val="continue"/>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4.送达责任：制作送达文书；将行政许可决定送达当事人；对于准予许可决定，应当公开供公众查询。</w:t>
            </w:r>
          </w:p>
        </w:tc>
        <w:tc>
          <w:tcPr>
            <w:tcW w:w="1150" w:type="dxa"/>
            <w:vMerge w:val="continue"/>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5.事后监管责任：永城市烟草专卖局加强对准予从事行政许可事项活动情况监督检查。</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6.法律、法规、规章规定的其他应履行的责任事项。</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spacing w:line="240" w:lineRule="exact"/>
              <w:rPr>
                <w:rFonts w:ascii="仿宋" w:hAnsi="仿宋" w:eastAsia="仿宋"/>
              </w:rPr>
            </w:pPr>
            <w:r>
              <w:rPr>
                <w:rFonts w:hint="eastAsia" w:ascii="仿宋_GB2312" w:hAnsi="宋体" w:eastAsia="仿宋_GB2312"/>
                <w:lang w:eastAsia="zh-CN"/>
              </w:rPr>
              <w:t>服务电话：0370-5880906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服务地点：永城市行政服务中心二楼20号窗口</w:t>
            </w:r>
            <w:r>
              <w:rPr>
                <w:rFonts w:ascii="仿宋" w:hAnsi="仿宋" w:eastAsia="仿宋"/>
              </w:rPr>
              <w:t xml:space="preserve"> </w:t>
            </w:r>
          </w:p>
        </w:tc>
      </w:tr>
    </w:tbl>
    <w:p>
      <w:pPr>
        <w:spacing w:line="440" w:lineRule="exact"/>
        <w:jc w:val="center"/>
        <w:rPr>
          <w:rFonts w:ascii="宋体" w:hAnsi="宋体" w:cs="宋体"/>
          <w:b/>
          <w:bCs/>
          <w:sz w:val="36"/>
          <w:szCs w:val="36"/>
        </w:rPr>
      </w:pPr>
    </w:p>
    <w:p>
      <w:pPr>
        <w:ind w:firstLine="883" w:firstLineChars="200"/>
        <w:jc w:val="center"/>
        <w:rPr>
          <w:rFonts w:hint="eastAsia" w:ascii="宋体" w:hAnsi="宋体" w:cs="宋体"/>
          <w:b/>
          <w:bCs/>
          <w:sz w:val="44"/>
          <w:szCs w:val="44"/>
        </w:rPr>
      </w:pPr>
    </w:p>
    <w:p>
      <w:pPr>
        <w:ind w:firstLine="883" w:firstLineChars="200"/>
        <w:jc w:val="center"/>
        <w:rPr>
          <w:rFonts w:ascii="宋体" w:hAnsi="宋体" w:cs="宋体"/>
          <w:b/>
          <w:bCs/>
          <w:sz w:val="44"/>
          <w:szCs w:val="44"/>
        </w:rPr>
      </w:pPr>
    </w:p>
    <w:tbl>
      <w:tblPr>
        <w:tblStyle w:val="7"/>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280" w:lineRule="exact"/>
              <w:rPr>
                <w:rFonts w:ascii="宋体" w:hAnsi="宋体" w:cs="宋体"/>
                <w:b/>
              </w:rPr>
            </w:pPr>
            <w:r>
              <w:rPr>
                <w:rFonts w:hint="eastAsia" w:ascii="宋体" w:hAnsi="宋体" w:cs="宋体"/>
                <w:b/>
              </w:rPr>
              <w:t>职权</w:t>
            </w:r>
          </w:p>
          <w:p>
            <w:pPr>
              <w:spacing w:line="280" w:lineRule="exact"/>
              <w:jc w:val="center"/>
              <w:rPr>
                <w:rFonts w:ascii="宋体" w:hAnsi="宋体" w:cs="宋体"/>
                <w:b/>
              </w:rPr>
            </w:pPr>
            <w:r>
              <w:rPr>
                <w:rFonts w:hint="eastAsia" w:ascii="宋体" w:hAnsi="宋体" w:cs="宋体"/>
                <w:b/>
              </w:rPr>
              <w:t>类别</w:t>
            </w:r>
          </w:p>
        </w:tc>
        <w:tc>
          <w:tcPr>
            <w:tcW w:w="1147" w:type="dxa"/>
            <w:vAlign w:val="center"/>
          </w:tcPr>
          <w:p>
            <w:pPr>
              <w:spacing w:line="280" w:lineRule="exact"/>
              <w:jc w:val="center"/>
              <w:rPr>
                <w:rFonts w:ascii="宋体" w:hAnsi="宋体" w:cs="宋体"/>
                <w:b/>
              </w:rPr>
            </w:pPr>
            <w:r>
              <w:rPr>
                <w:rFonts w:hint="eastAsia" w:ascii="宋体" w:hAnsi="宋体" w:cs="宋体"/>
                <w:b/>
              </w:rPr>
              <w:t>职权名称</w:t>
            </w:r>
          </w:p>
        </w:tc>
        <w:tc>
          <w:tcPr>
            <w:tcW w:w="2106" w:type="dxa"/>
            <w:vAlign w:val="center"/>
          </w:tcPr>
          <w:p>
            <w:pPr>
              <w:spacing w:line="280" w:lineRule="exact"/>
              <w:jc w:val="center"/>
              <w:rPr>
                <w:rFonts w:ascii="宋体" w:hAnsi="宋体" w:cs="宋体"/>
                <w:b/>
              </w:rPr>
            </w:pPr>
            <w:r>
              <w:rPr>
                <w:rFonts w:hint="eastAsia" w:ascii="宋体" w:hAnsi="宋体" w:cs="宋体"/>
                <w:b/>
              </w:rPr>
              <w:t>实施依据</w:t>
            </w:r>
          </w:p>
        </w:tc>
        <w:tc>
          <w:tcPr>
            <w:tcW w:w="5916" w:type="dxa"/>
            <w:vAlign w:val="center"/>
          </w:tcPr>
          <w:p>
            <w:pPr>
              <w:spacing w:line="280" w:lineRule="exact"/>
              <w:jc w:val="center"/>
              <w:rPr>
                <w:rFonts w:ascii="宋体" w:hAnsi="宋体" w:cs="宋体"/>
                <w:b/>
              </w:rPr>
            </w:pPr>
            <w:r>
              <w:rPr>
                <w:rFonts w:hint="eastAsia" w:ascii="宋体" w:hAnsi="宋体" w:cs="宋体"/>
                <w:b/>
              </w:rPr>
              <w:t>责任事项</w:t>
            </w:r>
          </w:p>
        </w:tc>
        <w:tc>
          <w:tcPr>
            <w:tcW w:w="1150" w:type="dxa"/>
            <w:vAlign w:val="center"/>
          </w:tcPr>
          <w:p>
            <w:pPr>
              <w:spacing w:line="280" w:lineRule="exact"/>
              <w:jc w:val="center"/>
              <w:rPr>
                <w:rFonts w:ascii="宋体" w:hAnsi="宋体" w:cs="宋体"/>
                <w:b/>
              </w:rPr>
            </w:pPr>
            <w:r>
              <w:rPr>
                <w:rFonts w:hint="eastAsia" w:ascii="宋体" w:hAnsi="宋体" w:cs="宋体"/>
                <w:b/>
              </w:rPr>
              <w:t>办理期限</w:t>
            </w:r>
          </w:p>
        </w:tc>
        <w:tc>
          <w:tcPr>
            <w:tcW w:w="1134" w:type="dxa"/>
            <w:vAlign w:val="center"/>
          </w:tcPr>
          <w:p>
            <w:pPr>
              <w:spacing w:line="280" w:lineRule="exact"/>
              <w:jc w:val="center"/>
              <w:rPr>
                <w:rFonts w:ascii="宋体" w:hAnsi="宋体" w:cs="宋体"/>
                <w:b/>
              </w:rPr>
            </w:pPr>
            <w:r>
              <w:rPr>
                <w:rFonts w:hint="eastAsia" w:ascii="宋体" w:hAnsi="宋体" w:cs="宋体"/>
                <w:b/>
              </w:rPr>
              <w:t>收费情况</w:t>
            </w:r>
          </w:p>
        </w:tc>
        <w:tc>
          <w:tcPr>
            <w:tcW w:w="2723" w:type="dxa"/>
            <w:vAlign w:val="center"/>
          </w:tcPr>
          <w:p>
            <w:pPr>
              <w:spacing w:line="280" w:lineRule="exact"/>
              <w:jc w:val="center"/>
              <w:rPr>
                <w:rFonts w:ascii="宋体" w:hAnsi="宋体" w:cs="宋体"/>
                <w:b/>
              </w:rPr>
            </w:pPr>
            <w:r>
              <w:rPr>
                <w:rFonts w:hint="eastAsia" w:ascii="宋体" w:hAnsi="宋体"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行</w:t>
            </w:r>
          </w:p>
          <w:p>
            <w:pPr>
              <w:spacing w:line="280" w:lineRule="exact"/>
              <w:jc w:val="center"/>
              <w:rPr>
                <w:rFonts w:ascii="仿宋_GB2312" w:hAnsi="宋体" w:eastAsia="仿宋_GB2312"/>
              </w:rPr>
            </w:pPr>
            <w:r>
              <w:rPr>
                <w:rFonts w:hint="eastAsia" w:ascii="仿宋_GB2312" w:hAnsi="宋体" w:eastAsia="仿宋_GB2312"/>
              </w:rPr>
              <w:t>政</w:t>
            </w:r>
          </w:p>
          <w:p>
            <w:pPr>
              <w:spacing w:line="280" w:lineRule="exact"/>
              <w:jc w:val="center"/>
              <w:rPr>
                <w:rFonts w:ascii="仿宋_GB2312" w:hAnsi="宋体" w:eastAsia="仿宋_GB2312"/>
              </w:rPr>
            </w:pPr>
            <w:r>
              <w:rPr>
                <w:rFonts w:hint="eastAsia" w:ascii="仿宋_GB2312" w:hAnsi="宋体" w:eastAsia="仿宋_GB2312"/>
              </w:rPr>
              <w:t>许</w:t>
            </w:r>
          </w:p>
          <w:p>
            <w:pPr>
              <w:spacing w:line="280" w:lineRule="exact"/>
              <w:jc w:val="center"/>
              <w:rPr>
                <w:rFonts w:ascii="仿宋_GB2312" w:hAnsi="宋体" w:eastAsia="仿宋_GB2312"/>
              </w:rPr>
            </w:pPr>
            <w:r>
              <w:rPr>
                <w:rFonts w:hint="eastAsia" w:ascii="仿宋_GB2312" w:hAnsi="宋体" w:eastAsia="仿宋_GB2312"/>
              </w:rPr>
              <w:t>可</w:t>
            </w:r>
          </w:p>
          <w:p>
            <w:pPr>
              <w:spacing w:line="280" w:lineRule="exact"/>
              <w:jc w:val="center"/>
              <w:rPr>
                <w:rFonts w:ascii="仿宋_GB2312" w:hAnsi="宋体" w:eastAsia="仿宋_GB2312"/>
              </w:rPr>
            </w:pPr>
            <w:r>
              <w:rPr>
                <w:rFonts w:hint="eastAsia" w:ascii="仿宋_GB2312" w:hAnsi="宋体" w:eastAsia="仿宋_GB2312"/>
              </w:rPr>
              <w:t>类</w:t>
            </w:r>
          </w:p>
        </w:tc>
        <w:tc>
          <w:tcPr>
            <w:tcW w:w="1147" w:type="dxa"/>
            <w:vMerge w:val="restart"/>
            <w:vAlign w:val="center"/>
          </w:tcPr>
          <w:p>
            <w:pPr>
              <w:spacing w:line="280" w:lineRule="exact"/>
              <w:ind w:left="210" w:hanging="210" w:hangingChars="100"/>
              <w:rPr>
                <w:rFonts w:ascii="仿宋_GB2312" w:hAnsi="宋体" w:eastAsia="仿宋_GB2312"/>
              </w:rPr>
            </w:pPr>
            <w:r>
              <w:rPr>
                <w:rFonts w:hint="eastAsia" w:ascii="仿宋_GB2312" w:hAnsi="宋体" w:eastAsia="仿宋_GB2312"/>
              </w:rPr>
              <w:t>恢复营业许可</w:t>
            </w:r>
          </w:p>
        </w:tc>
        <w:tc>
          <w:tcPr>
            <w:tcW w:w="2106" w:type="dxa"/>
            <w:vMerge w:val="restart"/>
            <w:vAlign w:val="center"/>
          </w:tcPr>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rPr>
                <w:rFonts w:ascii="仿宋_GB2312" w:hAnsi="宋体" w:eastAsia="仿宋_GB2312"/>
              </w:rPr>
            </w:pPr>
            <w:r>
              <w:rPr>
                <w:rFonts w:hint="eastAsia" w:ascii="仿宋_GB2312" w:hAnsi="宋体" w:eastAsia="仿宋_GB2312"/>
              </w:rPr>
              <w:t>《烟草专卖许可证管理办法》</w:t>
            </w:r>
            <w:r>
              <w:rPr>
                <w:rFonts w:ascii="仿宋_GB2312" w:hAnsi="宋体" w:eastAsia="仿宋_GB2312"/>
              </w:rPr>
              <w:t>第</w:t>
            </w:r>
            <w:r>
              <w:rPr>
                <w:rFonts w:hint="eastAsia" w:ascii="仿宋_GB2312" w:hAnsi="宋体" w:eastAsia="仿宋_GB2312"/>
              </w:rPr>
              <w:t>四十九</w:t>
            </w:r>
            <w:r>
              <w:rPr>
                <w:rFonts w:ascii="仿宋_GB2312" w:hAnsi="宋体" w:eastAsia="仿宋_GB2312"/>
              </w:rPr>
              <w:t>条</w:t>
            </w:r>
            <w:r>
              <w:rPr>
                <w:rFonts w:hint="eastAsia" w:ascii="仿宋_GB2312" w:hAnsi="宋体" w:eastAsia="仿宋_GB2312"/>
              </w:rPr>
              <w:t>：“</w:t>
            </w:r>
            <w:r>
              <w:rPr>
                <w:rFonts w:ascii="仿宋_GB2312" w:hAnsi="宋体" w:eastAsia="仿宋_GB2312"/>
              </w:rPr>
              <w:t>取得烟草专卖许可证的公民、法人或者其他组织需要停业的，应当在停业前七日内向发证机关提出停业申请，停业期限最长不得超过一年。停业期满或者提前恢复营业的，持证人应当向发证机关提出恢复营业的申请。</w:t>
            </w:r>
            <w:r>
              <w:rPr>
                <w:rFonts w:hint="eastAsia" w:ascii="仿宋_GB2312" w:hAnsi="宋体" w:eastAsia="仿宋_GB2312"/>
              </w:rPr>
              <w:t>”</w:t>
            </w: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1.受理责任：永城市烟草专卖局行政许可受理窗口接收行政许可申请材料；经机关负责人审批，依法受理或不予受理；不予受理的依法告知理由；申请材料不齐全的，一次性告知需补正的材料。</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1134"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否</w:t>
            </w:r>
          </w:p>
        </w:tc>
        <w:tc>
          <w:tcPr>
            <w:tcW w:w="2723" w:type="dxa"/>
            <w:vMerge w:val="restart"/>
          </w:tcPr>
          <w:p>
            <w:pPr>
              <w:spacing w:line="280" w:lineRule="exact"/>
              <w:rPr>
                <w:rFonts w:ascii="仿宋_GB2312" w:hAnsi="宋体" w:eastAsia="仿宋_GB2312"/>
              </w:rPr>
            </w:pPr>
            <w:r>
              <w:rPr>
                <w:rFonts w:hint="eastAsia" w:ascii="仿宋_GB2312" w:hAnsi="宋体" w:eastAsia="仿宋_GB2312"/>
              </w:rPr>
              <w:t xml:space="preserve">    行政机关未履行法定职责或者违法行使职权的，由上级行政机关责令改正或者限期改正，给予通报批评、取消评先评优资格等处理；符合法定情形的，依法承担行政赔偿责任。</w:t>
            </w:r>
          </w:p>
          <w:p>
            <w:pPr>
              <w:spacing w:line="280" w:lineRule="exact"/>
              <w:rPr>
                <w:rFonts w:ascii="仿宋_GB2312" w:hAnsi="宋体" w:eastAsia="仿宋_GB2312"/>
              </w:rPr>
            </w:pPr>
            <w:r>
              <w:rPr>
                <w:rFonts w:hint="eastAsia" w:ascii="仿宋_GB2312" w:hAnsi="宋体" w:eastAsia="仿宋_GB2312"/>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2.审查责任：永城市烟草专卖局材料审查；需要现场核查的，组织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2日</w:t>
            </w: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3.决定责任：经机关负责人审批，作出决定；对于不予行政许可的，书面告知申请人，并说明理由。</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4.送达责任：制作送达文书；将行政许可决定送达当事人；对于准予许可决定，应当公开供公众查询。</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5.事后监管责任：永城市烟草专卖局加强对准予从事行政许可事项活动情况监督检查。</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6.法律、法规、规章规定的其他应履行的责任事项。</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服务电话：0370-5880906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服务地点：永城市行政服务中心二楼20号窗口</w:t>
            </w:r>
          </w:p>
        </w:tc>
      </w:tr>
    </w:tbl>
    <w:p>
      <w:pPr>
        <w:rPr>
          <w:rFonts w:hint="eastAsia" w:ascii="宋体" w:hAnsi="宋体" w:cs="宋体"/>
          <w:b/>
          <w:bCs/>
          <w:sz w:val="44"/>
          <w:szCs w:val="44"/>
        </w:rPr>
      </w:pPr>
    </w:p>
    <w:p>
      <w:pPr>
        <w:rPr>
          <w:rFonts w:hint="eastAsia" w:ascii="宋体" w:hAnsi="宋体" w:cs="宋体"/>
          <w:b/>
          <w:bCs/>
          <w:sz w:val="44"/>
          <w:szCs w:val="44"/>
        </w:rPr>
      </w:pPr>
    </w:p>
    <w:p>
      <w:pPr>
        <w:rPr>
          <w:rFonts w:ascii="宋体" w:hAnsi="宋体" w:cs="宋体"/>
          <w:b/>
          <w:bCs/>
          <w:sz w:val="44"/>
          <w:szCs w:val="44"/>
        </w:rPr>
      </w:pPr>
    </w:p>
    <w:tbl>
      <w:tblPr>
        <w:tblStyle w:val="7"/>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280" w:lineRule="exact"/>
              <w:rPr>
                <w:rFonts w:ascii="宋体" w:hAnsi="宋体" w:cs="宋体"/>
                <w:b/>
              </w:rPr>
            </w:pPr>
            <w:r>
              <w:rPr>
                <w:rFonts w:hint="eastAsia" w:ascii="宋体" w:hAnsi="宋体" w:cs="宋体"/>
                <w:b/>
              </w:rPr>
              <w:t>职权</w:t>
            </w:r>
          </w:p>
          <w:p>
            <w:pPr>
              <w:spacing w:line="280" w:lineRule="exact"/>
              <w:jc w:val="center"/>
              <w:rPr>
                <w:rFonts w:ascii="宋体" w:hAnsi="宋体" w:cs="宋体"/>
                <w:b/>
              </w:rPr>
            </w:pPr>
            <w:r>
              <w:rPr>
                <w:rFonts w:hint="eastAsia" w:ascii="宋体" w:hAnsi="宋体" w:cs="宋体"/>
                <w:b/>
              </w:rPr>
              <w:t>类别</w:t>
            </w:r>
          </w:p>
        </w:tc>
        <w:tc>
          <w:tcPr>
            <w:tcW w:w="1147" w:type="dxa"/>
            <w:vAlign w:val="center"/>
          </w:tcPr>
          <w:p>
            <w:pPr>
              <w:spacing w:line="280" w:lineRule="exact"/>
              <w:jc w:val="center"/>
              <w:rPr>
                <w:rFonts w:ascii="宋体" w:hAnsi="宋体" w:cs="宋体"/>
                <w:b/>
              </w:rPr>
            </w:pPr>
            <w:r>
              <w:rPr>
                <w:rFonts w:hint="eastAsia" w:ascii="宋体" w:hAnsi="宋体" w:cs="宋体"/>
                <w:b/>
              </w:rPr>
              <w:t>职权名称</w:t>
            </w:r>
          </w:p>
        </w:tc>
        <w:tc>
          <w:tcPr>
            <w:tcW w:w="2106" w:type="dxa"/>
            <w:vAlign w:val="center"/>
          </w:tcPr>
          <w:p>
            <w:pPr>
              <w:spacing w:line="280" w:lineRule="exact"/>
              <w:jc w:val="center"/>
              <w:rPr>
                <w:rFonts w:ascii="宋体" w:hAnsi="宋体" w:cs="宋体"/>
                <w:b/>
              </w:rPr>
            </w:pPr>
            <w:r>
              <w:rPr>
                <w:rFonts w:hint="eastAsia" w:ascii="宋体" w:hAnsi="宋体" w:cs="宋体"/>
                <w:b/>
              </w:rPr>
              <w:t>实施依据</w:t>
            </w:r>
          </w:p>
        </w:tc>
        <w:tc>
          <w:tcPr>
            <w:tcW w:w="5916" w:type="dxa"/>
            <w:vAlign w:val="center"/>
          </w:tcPr>
          <w:p>
            <w:pPr>
              <w:spacing w:line="280" w:lineRule="exact"/>
              <w:jc w:val="center"/>
              <w:rPr>
                <w:rFonts w:ascii="宋体" w:hAnsi="宋体" w:cs="宋体"/>
                <w:b/>
              </w:rPr>
            </w:pPr>
            <w:r>
              <w:rPr>
                <w:rFonts w:hint="eastAsia" w:ascii="宋体" w:hAnsi="宋体" w:cs="宋体"/>
                <w:b/>
              </w:rPr>
              <w:t>责任事项</w:t>
            </w:r>
          </w:p>
        </w:tc>
        <w:tc>
          <w:tcPr>
            <w:tcW w:w="1150" w:type="dxa"/>
            <w:vAlign w:val="center"/>
          </w:tcPr>
          <w:p>
            <w:pPr>
              <w:spacing w:line="280" w:lineRule="exact"/>
              <w:jc w:val="center"/>
              <w:rPr>
                <w:rFonts w:ascii="宋体" w:hAnsi="宋体" w:cs="宋体"/>
                <w:b/>
              </w:rPr>
            </w:pPr>
            <w:r>
              <w:rPr>
                <w:rFonts w:hint="eastAsia" w:ascii="宋体" w:hAnsi="宋体" w:cs="宋体"/>
                <w:b/>
              </w:rPr>
              <w:t>办理期限</w:t>
            </w:r>
          </w:p>
        </w:tc>
        <w:tc>
          <w:tcPr>
            <w:tcW w:w="1134" w:type="dxa"/>
            <w:vAlign w:val="center"/>
          </w:tcPr>
          <w:p>
            <w:pPr>
              <w:spacing w:line="280" w:lineRule="exact"/>
              <w:jc w:val="center"/>
              <w:rPr>
                <w:rFonts w:ascii="宋体" w:hAnsi="宋体" w:cs="宋体"/>
                <w:b/>
              </w:rPr>
            </w:pPr>
            <w:r>
              <w:rPr>
                <w:rFonts w:hint="eastAsia" w:ascii="宋体" w:hAnsi="宋体" w:cs="宋体"/>
                <w:b/>
              </w:rPr>
              <w:t>收费情况</w:t>
            </w:r>
          </w:p>
        </w:tc>
        <w:tc>
          <w:tcPr>
            <w:tcW w:w="2723" w:type="dxa"/>
            <w:vAlign w:val="center"/>
          </w:tcPr>
          <w:p>
            <w:pPr>
              <w:spacing w:line="280" w:lineRule="exact"/>
              <w:jc w:val="center"/>
              <w:rPr>
                <w:rFonts w:ascii="宋体" w:hAnsi="宋体" w:cs="宋体"/>
                <w:b/>
              </w:rPr>
            </w:pPr>
            <w:r>
              <w:rPr>
                <w:rFonts w:hint="eastAsia" w:ascii="宋体" w:hAnsi="宋体"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行</w:t>
            </w:r>
          </w:p>
          <w:p>
            <w:pPr>
              <w:spacing w:line="280" w:lineRule="exact"/>
              <w:jc w:val="center"/>
              <w:rPr>
                <w:rFonts w:ascii="仿宋_GB2312" w:hAnsi="宋体" w:eastAsia="仿宋_GB2312"/>
              </w:rPr>
            </w:pPr>
            <w:r>
              <w:rPr>
                <w:rFonts w:hint="eastAsia" w:ascii="仿宋_GB2312" w:hAnsi="宋体" w:eastAsia="仿宋_GB2312"/>
              </w:rPr>
              <w:t>政</w:t>
            </w:r>
          </w:p>
          <w:p>
            <w:pPr>
              <w:spacing w:line="280" w:lineRule="exact"/>
              <w:jc w:val="center"/>
              <w:rPr>
                <w:rFonts w:ascii="仿宋_GB2312" w:hAnsi="宋体" w:eastAsia="仿宋_GB2312"/>
              </w:rPr>
            </w:pPr>
            <w:r>
              <w:rPr>
                <w:rFonts w:hint="eastAsia" w:ascii="仿宋_GB2312" w:hAnsi="宋体" w:eastAsia="仿宋_GB2312"/>
              </w:rPr>
              <w:t>许</w:t>
            </w:r>
          </w:p>
          <w:p>
            <w:pPr>
              <w:spacing w:line="280" w:lineRule="exact"/>
              <w:jc w:val="center"/>
              <w:rPr>
                <w:rFonts w:ascii="仿宋_GB2312" w:hAnsi="宋体" w:eastAsia="仿宋_GB2312"/>
              </w:rPr>
            </w:pPr>
            <w:r>
              <w:rPr>
                <w:rFonts w:hint="eastAsia" w:ascii="仿宋_GB2312" w:hAnsi="宋体" w:eastAsia="仿宋_GB2312"/>
              </w:rPr>
              <w:t>可</w:t>
            </w:r>
          </w:p>
          <w:p>
            <w:pPr>
              <w:spacing w:line="280" w:lineRule="exact"/>
              <w:jc w:val="center"/>
              <w:rPr>
                <w:rFonts w:ascii="仿宋_GB2312" w:hAnsi="宋体" w:eastAsia="仿宋_GB2312"/>
              </w:rPr>
            </w:pPr>
            <w:r>
              <w:rPr>
                <w:rFonts w:hint="eastAsia" w:ascii="仿宋_GB2312" w:hAnsi="宋体" w:eastAsia="仿宋_GB2312"/>
              </w:rPr>
              <w:t>类</w:t>
            </w:r>
          </w:p>
        </w:tc>
        <w:tc>
          <w:tcPr>
            <w:tcW w:w="1147" w:type="dxa"/>
            <w:vMerge w:val="restart"/>
            <w:vAlign w:val="center"/>
          </w:tcPr>
          <w:p>
            <w:pPr>
              <w:spacing w:line="280" w:lineRule="exact"/>
              <w:rPr>
                <w:rFonts w:ascii="仿宋_GB2312" w:hAnsi="宋体" w:eastAsia="仿宋_GB2312"/>
              </w:rPr>
            </w:pPr>
            <w:r>
              <w:rPr>
                <w:rFonts w:hint="eastAsia" w:ascii="仿宋_GB2312" w:hAnsi="宋体" w:eastAsia="仿宋_GB2312"/>
              </w:rPr>
              <w:t>变更许可</w:t>
            </w:r>
          </w:p>
        </w:tc>
        <w:tc>
          <w:tcPr>
            <w:tcW w:w="2106" w:type="dxa"/>
            <w:vMerge w:val="restart"/>
            <w:vAlign w:val="center"/>
          </w:tcPr>
          <w:p>
            <w:pPr>
              <w:spacing w:line="280" w:lineRule="exact"/>
              <w:rPr>
                <w:rFonts w:ascii="仿宋_GB2312" w:hAnsi="宋体" w:eastAsia="仿宋_GB2312"/>
              </w:rPr>
            </w:pPr>
            <w:r>
              <w:rPr>
                <w:rFonts w:hint="eastAsia" w:ascii="仿宋_GB2312" w:hAnsi="宋体" w:eastAsia="仿宋_GB2312"/>
              </w:rPr>
              <w:t>《烟草专卖许可证管理办法》</w:t>
            </w:r>
            <w:r>
              <w:rPr>
                <w:rFonts w:ascii="仿宋_GB2312" w:hAnsi="宋体" w:eastAsia="仿宋_GB2312"/>
              </w:rPr>
              <w:t>第</w:t>
            </w:r>
            <w:r>
              <w:rPr>
                <w:rFonts w:hint="eastAsia" w:ascii="仿宋_GB2312" w:hAnsi="宋体" w:eastAsia="仿宋_GB2312"/>
              </w:rPr>
              <w:t>三十一</w:t>
            </w:r>
            <w:r>
              <w:rPr>
                <w:rFonts w:ascii="仿宋_GB2312" w:hAnsi="宋体" w:eastAsia="仿宋_GB2312"/>
              </w:rPr>
              <w:t>条</w:t>
            </w:r>
            <w:r>
              <w:rPr>
                <w:rFonts w:hint="eastAsia" w:ascii="仿宋_GB2312" w:hAnsi="宋体" w:eastAsia="仿宋_GB2312"/>
              </w:rPr>
              <w:t>烟草专卖许可证的持证人改变经营地址（因道路规划、城市建设等客观原因除外）或者具有国家烟草专卖局规定的其他情形的，应当重新申领烟草专卖许可证；所持有的烟草专卖许可证其他登记事项发生改变的，应当及时变更烟草专卖许可证。</w:t>
            </w:r>
          </w:p>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1.受理责任：永城市烟草专卖局行政许可受理窗口接收行政许可申请材料；经机关负责人审批，依法受理或不予受理；不予受理的依法告知理由；申请材料不齐全的，一次性告知需补正的材料。</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1134"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否</w:t>
            </w:r>
          </w:p>
        </w:tc>
        <w:tc>
          <w:tcPr>
            <w:tcW w:w="2723" w:type="dxa"/>
            <w:vMerge w:val="restart"/>
          </w:tcPr>
          <w:p>
            <w:pPr>
              <w:spacing w:line="280" w:lineRule="exact"/>
              <w:rPr>
                <w:rFonts w:ascii="仿宋_GB2312" w:hAnsi="宋体" w:eastAsia="仿宋_GB2312"/>
              </w:rPr>
            </w:pPr>
            <w:r>
              <w:rPr>
                <w:rFonts w:hint="eastAsia" w:ascii="仿宋_GB2312" w:hAnsi="宋体" w:eastAsia="仿宋_GB2312"/>
              </w:rPr>
              <w:t xml:space="preserve">    行政机关未履行法定职责或者违法行使职权的，由上级行政机关责令改正或者限期改正，给予通报批评、取消评先评优资格等处理；符合法定情形的，依法承担行政赔偿责任。</w:t>
            </w:r>
          </w:p>
          <w:p>
            <w:pPr>
              <w:spacing w:line="280" w:lineRule="exact"/>
              <w:rPr>
                <w:rFonts w:ascii="仿宋_GB2312" w:hAnsi="宋体" w:eastAsia="仿宋_GB2312"/>
              </w:rPr>
            </w:pPr>
            <w:r>
              <w:rPr>
                <w:rFonts w:hint="eastAsia" w:ascii="仿宋_GB2312" w:hAnsi="宋体" w:eastAsia="仿宋_GB2312"/>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2.审查责任：永城市烟草专卖局材料审查；需要现场核查的，组织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2日</w:t>
            </w: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3.决定责任：经机关负责人审批，作出决定；对于不予行政许可的，书面告知申请人，并说明理由。</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4.送达责任：制作送达文书；将行政许可决定送达当事人；对于准予许可决定，应当公开供公众查询。</w:t>
            </w:r>
          </w:p>
        </w:tc>
        <w:tc>
          <w:tcPr>
            <w:tcW w:w="1150" w:type="dxa"/>
            <w:vAlign w:val="center"/>
          </w:tcPr>
          <w:p>
            <w:pPr>
              <w:spacing w:line="280" w:lineRule="exact"/>
              <w:jc w:val="center"/>
              <w:rPr>
                <w:rFonts w:ascii="仿宋_GB2312" w:hAnsi="宋体" w:eastAsia="仿宋_GB2312"/>
              </w:rPr>
            </w:pPr>
            <w:r>
              <w:rPr>
                <w:rFonts w:hint="eastAsia" w:ascii="仿宋_GB2312" w:hAnsi="宋体" w:eastAsia="仿宋_GB2312"/>
              </w:rPr>
              <w:t>1日</w:t>
            </w: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5.事后监管责任：永城市烟草专卖局加强对准予从事行政许可事项活动情况监督检查。</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6.法律、法规、规章规定的其他应履行的责任事项。</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服务电话：0370-5880906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服务地点：永城市行政服务中心二楼20号窗口</w:t>
            </w:r>
          </w:p>
        </w:tc>
      </w:tr>
    </w:tbl>
    <w:p>
      <w:pPr>
        <w:ind w:firstLine="883" w:firstLineChars="200"/>
        <w:jc w:val="center"/>
        <w:rPr>
          <w:rFonts w:hint="eastAsia" w:ascii="宋体" w:hAnsi="宋体" w:cs="宋体"/>
          <w:b/>
          <w:bCs/>
          <w:sz w:val="44"/>
          <w:szCs w:val="44"/>
        </w:rPr>
      </w:pPr>
    </w:p>
    <w:p>
      <w:pPr>
        <w:ind w:firstLine="883" w:firstLineChars="200"/>
        <w:jc w:val="center"/>
        <w:rPr>
          <w:rFonts w:hint="eastAsia" w:ascii="宋体" w:hAnsi="宋体" w:cs="宋体"/>
          <w:b/>
          <w:bCs/>
          <w:sz w:val="44"/>
          <w:szCs w:val="44"/>
        </w:rPr>
      </w:pPr>
    </w:p>
    <w:p>
      <w:pPr>
        <w:ind w:firstLine="883" w:firstLineChars="200"/>
        <w:jc w:val="center"/>
        <w:rPr>
          <w:rFonts w:ascii="宋体" w:hAnsi="宋体" w:cs="宋体"/>
          <w:b/>
          <w:bCs/>
          <w:sz w:val="44"/>
          <w:szCs w:val="44"/>
        </w:rPr>
      </w:pPr>
    </w:p>
    <w:tbl>
      <w:tblPr>
        <w:tblStyle w:val="7"/>
        <w:tblpPr w:leftFromText="180" w:rightFromText="180" w:vertAnchor="text" w:horzAnchor="margin" w:tblpXSpec="center" w:tblpY="470"/>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916"/>
        <w:gridCol w:w="115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280" w:lineRule="exact"/>
              <w:rPr>
                <w:rFonts w:ascii="宋体" w:hAnsi="宋体" w:cs="宋体"/>
                <w:b/>
              </w:rPr>
            </w:pPr>
            <w:r>
              <w:rPr>
                <w:rFonts w:hint="eastAsia" w:ascii="宋体" w:hAnsi="宋体" w:cs="宋体"/>
                <w:b/>
              </w:rPr>
              <w:t>职权</w:t>
            </w:r>
          </w:p>
          <w:p>
            <w:pPr>
              <w:spacing w:line="280" w:lineRule="exact"/>
              <w:jc w:val="center"/>
              <w:rPr>
                <w:rFonts w:ascii="宋体" w:hAnsi="宋体" w:cs="宋体"/>
                <w:b/>
              </w:rPr>
            </w:pPr>
            <w:r>
              <w:rPr>
                <w:rFonts w:hint="eastAsia" w:ascii="宋体" w:hAnsi="宋体" w:cs="宋体"/>
                <w:b/>
              </w:rPr>
              <w:t>类别</w:t>
            </w:r>
          </w:p>
        </w:tc>
        <w:tc>
          <w:tcPr>
            <w:tcW w:w="1147" w:type="dxa"/>
            <w:vAlign w:val="center"/>
          </w:tcPr>
          <w:p>
            <w:pPr>
              <w:spacing w:line="280" w:lineRule="exact"/>
              <w:jc w:val="center"/>
              <w:rPr>
                <w:rFonts w:ascii="宋体" w:hAnsi="宋体" w:cs="宋体"/>
                <w:b/>
              </w:rPr>
            </w:pPr>
            <w:r>
              <w:rPr>
                <w:rFonts w:hint="eastAsia" w:ascii="宋体" w:hAnsi="宋体" w:cs="宋体"/>
                <w:b/>
              </w:rPr>
              <w:t>职权名称</w:t>
            </w:r>
          </w:p>
        </w:tc>
        <w:tc>
          <w:tcPr>
            <w:tcW w:w="2106" w:type="dxa"/>
            <w:vAlign w:val="center"/>
          </w:tcPr>
          <w:p>
            <w:pPr>
              <w:spacing w:line="280" w:lineRule="exact"/>
              <w:jc w:val="center"/>
              <w:rPr>
                <w:rFonts w:ascii="宋体" w:hAnsi="宋体" w:cs="宋体"/>
                <w:b/>
              </w:rPr>
            </w:pPr>
            <w:r>
              <w:rPr>
                <w:rFonts w:hint="eastAsia" w:ascii="宋体" w:hAnsi="宋体" w:cs="宋体"/>
                <w:b/>
              </w:rPr>
              <w:t>实施依据</w:t>
            </w:r>
          </w:p>
        </w:tc>
        <w:tc>
          <w:tcPr>
            <w:tcW w:w="5916" w:type="dxa"/>
            <w:vAlign w:val="center"/>
          </w:tcPr>
          <w:p>
            <w:pPr>
              <w:spacing w:line="280" w:lineRule="exact"/>
              <w:jc w:val="center"/>
              <w:rPr>
                <w:rFonts w:ascii="宋体" w:hAnsi="宋体" w:cs="宋体"/>
                <w:b/>
              </w:rPr>
            </w:pPr>
            <w:r>
              <w:rPr>
                <w:rFonts w:hint="eastAsia" w:ascii="宋体" w:hAnsi="宋体" w:cs="宋体"/>
                <w:b/>
              </w:rPr>
              <w:t>责任事项</w:t>
            </w:r>
          </w:p>
        </w:tc>
        <w:tc>
          <w:tcPr>
            <w:tcW w:w="1150" w:type="dxa"/>
            <w:vAlign w:val="center"/>
          </w:tcPr>
          <w:p>
            <w:pPr>
              <w:spacing w:line="280" w:lineRule="exact"/>
              <w:jc w:val="center"/>
              <w:rPr>
                <w:rFonts w:ascii="宋体" w:hAnsi="宋体" w:cs="宋体"/>
                <w:b/>
              </w:rPr>
            </w:pPr>
            <w:r>
              <w:rPr>
                <w:rFonts w:hint="eastAsia" w:ascii="宋体" w:hAnsi="宋体" w:cs="宋体"/>
                <w:b/>
              </w:rPr>
              <w:t>办理期限</w:t>
            </w:r>
          </w:p>
        </w:tc>
        <w:tc>
          <w:tcPr>
            <w:tcW w:w="1134" w:type="dxa"/>
            <w:vAlign w:val="center"/>
          </w:tcPr>
          <w:p>
            <w:pPr>
              <w:spacing w:line="280" w:lineRule="exact"/>
              <w:jc w:val="center"/>
              <w:rPr>
                <w:rFonts w:ascii="宋体" w:hAnsi="宋体" w:cs="宋体"/>
                <w:b/>
              </w:rPr>
            </w:pPr>
            <w:r>
              <w:rPr>
                <w:rFonts w:hint="eastAsia" w:ascii="宋体" w:hAnsi="宋体" w:cs="宋体"/>
                <w:b/>
              </w:rPr>
              <w:t>收费情况</w:t>
            </w:r>
          </w:p>
        </w:tc>
        <w:tc>
          <w:tcPr>
            <w:tcW w:w="2723" w:type="dxa"/>
            <w:vAlign w:val="center"/>
          </w:tcPr>
          <w:p>
            <w:pPr>
              <w:spacing w:line="280" w:lineRule="exact"/>
              <w:jc w:val="center"/>
              <w:rPr>
                <w:rFonts w:ascii="宋体" w:hAnsi="宋体" w:cs="宋体"/>
                <w:b/>
              </w:rPr>
            </w:pPr>
            <w:r>
              <w:rPr>
                <w:rFonts w:hint="eastAsia" w:ascii="宋体" w:hAnsi="宋体"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48"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行</w:t>
            </w:r>
          </w:p>
          <w:p>
            <w:pPr>
              <w:spacing w:line="280" w:lineRule="exact"/>
              <w:jc w:val="center"/>
              <w:rPr>
                <w:rFonts w:ascii="仿宋_GB2312" w:hAnsi="宋体" w:eastAsia="仿宋_GB2312"/>
              </w:rPr>
            </w:pPr>
            <w:r>
              <w:rPr>
                <w:rFonts w:hint="eastAsia" w:ascii="仿宋_GB2312" w:hAnsi="宋体" w:eastAsia="仿宋_GB2312"/>
              </w:rPr>
              <w:t>政</w:t>
            </w:r>
          </w:p>
          <w:p>
            <w:pPr>
              <w:spacing w:line="280" w:lineRule="exact"/>
              <w:jc w:val="center"/>
              <w:rPr>
                <w:rFonts w:ascii="仿宋_GB2312" w:hAnsi="宋体" w:eastAsia="仿宋_GB2312"/>
              </w:rPr>
            </w:pPr>
            <w:r>
              <w:rPr>
                <w:rFonts w:hint="eastAsia" w:ascii="仿宋_GB2312" w:hAnsi="宋体" w:eastAsia="仿宋_GB2312"/>
              </w:rPr>
              <w:t>许</w:t>
            </w:r>
          </w:p>
          <w:p>
            <w:pPr>
              <w:spacing w:line="280" w:lineRule="exact"/>
              <w:jc w:val="center"/>
              <w:rPr>
                <w:rFonts w:ascii="仿宋_GB2312" w:hAnsi="宋体" w:eastAsia="仿宋_GB2312"/>
              </w:rPr>
            </w:pPr>
            <w:r>
              <w:rPr>
                <w:rFonts w:hint="eastAsia" w:ascii="仿宋_GB2312" w:hAnsi="宋体" w:eastAsia="仿宋_GB2312"/>
              </w:rPr>
              <w:t>可</w:t>
            </w:r>
          </w:p>
          <w:p>
            <w:pPr>
              <w:spacing w:line="280" w:lineRule="exact"/>
              <w:jc w:val="center"/>
              <w:rPr>
                <w:rFonts w:ascii="仿宋_GB2312" w:hAnsi="宋体" w:eastAsia="仿宋_GB2312"/>
              </w:rPr>
            </w:pPr>
            <w:r>
              <w:rPr>
                <w:rFonts w:hint="eastAsia" w:ascii="仿宋_GB2312" w:hAnsi="宋体" w:eastAsia="仿宋_GB2312"/>
              </w:rPr>
              <w:t>类</w:t>
            </w:r>
          </w:p>
        </w:tc>
        <w:tc>
          <w:tcPr>
            <w:tcW w:w="1147" w:type="dxa"/>
            <w:vMerge w:val="restart"/>
            <w:vAlign w:val="center"/>
          </w:tcPr>
          <w:p>
            <w:pPr>
              <w:spacing w:line="280" w:lineRule="exact"/>
              <w:rPr>
                <w:rFonts w:ascii="仿宋_GB2312" w:hAnsi="宋体" w:eastAsia="仿宋_GB2312"/>
              </w:rPr>
            </w:pPr>
            <w:r>
              <w:rPr>
                <w:rFonts w:hint="eastAsia" w:ascii="仿宋_GB2312" w:hAnsi="宋体" w:eastAsia="仿宋_GB2312"/>
              </w:rPr>
              <w:t>补办许可</w:t>
            </w:r>
          </w:p>
        </w:tc>
        <w:tc>
          <w:tcPr>
            <w:tcW w:w="2106" w:type="dxa"/>
            <w:vMerge w:val="restart"/>
            <w:vAlign w:val="center"/>
          </w:tcPr>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rPr>
                <w:rFonts w:ascii="仿宋_GB2312" w:hAnsi="宋体" w:eastAsia="仿宋_GB2312"/>
              </w:rPr>
            </w:pPr>
            <w:r>
              <w:rPr>
                <w:rFonts w:hint="eastAsia" w:ascii="仿宋_GB2312" w:hAnsi="宋体" w:eastAsia="仿宋_GB2312"/>
              </w:rPr>
              <w:t>《</w:t>
            </w:r>
            <w:r>
              <w:rPr>
                <w:rFonts w:ascii="仿宋_GB2312" w:hAnsi="宋体" w:eastAsia="仿宋_GB2312"/>
              </w:rPr>
              <w:t>烟草专卖许可证申请与办理程序规定</w:t>
            </w:r>
            <w:r>
              <w:rPr>
                <w:rFonts w:hint="eastAsia" w:ascii="仿宋_GB2312" w:hAnsi="宋体" w:eastAsia="仿宋_GB2312"/>
              </w:rPr>
              <w:t>》</w:t>
            </w:r>
          </w:p>
          <w:p>
            <w:pPr>
              <w:spacing w:line="280" w:lineRule="exact"/>
              <w:rPr>
                <w:rFonts w:ascii="仿宋_GB2312" w:hAnsi="宋体" w:eastAsia="仿宋_GB2312"/>
              </w:rPr>
            </w:pPr>
            <w:r>
              <w:rPr>
                <w:rFonts w:ascii="仿宋_GB2312" w:hAnsi="宋体" w:eastAsia="仿宋_GB2312"/>
              </w:rPr>
              <w:t>第二十二条</w:t>
            </w:r>
            <w:r>
              <w:rPr>
                <w:rFonts w:hint="eastAsia" w:ascii="仿宋_GB2312" w:hAnsi="宋体" w:eastAsia="仿宋_GB2312"/>
              </w:rPr>
              <w:t>：“</w:t>
            </w:r>
            <w:r>
              <w:rPr>
                <w:rFonts w:ascii="仿宋_GB2312" w:hAnsi="宋体" w:eastAsia="仿宋_GB2312"/>
              </w:rPr>
              <w:t>持证人在有效期内遗失或损毁许可证的，应当向发证机关申请补办许可证</w:t>
            </w:r>
            <w:r>
              <w:rPr>
                <w:rFonts w:hint="eastAsia" w:ascii="仿宋_GB2312" w:hAnsi="宋体" w:eastAsia="仿宋_GB2312"/>
              </w:rPr>
              <w:t>”</w:t>
            </w:r>
          </w:p>
          <w:p>
            <w:pPr>
              <w:spacing w:line="280" w:lineRule="exact"/>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p>
            <w:pPr>
              <w:spacing w:line="280" w:lineRule="exact"/>
              <w:jc w:val="center"/>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1.受理责任：永城市烟草专卖局行政许可受理窗口接收行政许可申请材料；经机关负责人审批，依法受理或不予受理；不予受理的依法告知理由；申请材料不齐全的，一次性告知需补正的材料。</w:t>
            </w:r>
          </w:p>
        </w:tc>
        <w:tc>
          <w:tcPr>
            <w:tcW w:w="1150"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1日</w:t>
            </w:r>
          </w:p>
          <w:p>
            <w:pPr>
              <w:spacing w:line="280" w:lineRule="exact"/>
              <w:jc w:val="center"/>
              <w:rPr>
                <w:rFonts w:ascii="仿宋_GB2312" w:hAnsi="宋体" w:eastAsia="仿宋_GB2312"/>
              </w:rPr>
            </w:pPr>
          </w:p>
        </w:tc>
        <w:tc>
          <w:tcPr>
            <w:tcW w:w="1134" w:type="dxa"/>
            <w:vMerge w:val="restart"/>
            <w:vAlign w:val="center"/>
          </w:tcPr>
          <w:p>
            <w:pPr>
              <w:spacing w:line="280" w:lineRule="exact"/>
              <w:jc w:val="center"/>
              <w:rPr>
                <w:rFonts w:ascii="仿宋_GB2312" w:hAnsi="宋体" w:eastAsia="仿宋_GB2312"/>
              </w:rPr>
            </w:pPr>
            <w:r>
              <w:rPr>
                <w:rFonts w:hint="eastAsia" w:ascii="仿宋_GB2312" w:hAnsi="宋体" w:eastAsia="仿宋_GB2312"/>
              </w:rPr>
              <w:t>否</w:t>
            </w:r>
          </w:p>
        </w:tc>
        <w:tc>
          <w:tcPr>
            <w:tcW w:w="2723" w:type="dxa"/>
            <w:vMerge w:val="restart"/>
          </w:tcPr>
          <w:p>
            <w:pPr>
              <w:spacing w:line="280" w:lineRule="exact"/>
              <w:rPr>
                <w:rFonts w:ascii="仿宋_GB2312" w:hAnsi="宋体" w:eastAsia="仿宋_GB2312"/>
              </w:rPr>
            </w:pPr>
            <w:r>
              <w:rPr>
                <w:rFonts w:hint="eastAsia" w:ascii="仿宋_GB2312" w:hAnsi="宋体" w:eastAsia="仿宋_GB2312"/>
              </w:rPr>
              <w:t xml:space="preserve">    行政机关未履行法定职责或者违法行使职权的，由上级行政机关责令改正或者限期改正，给予通报批评、取消评先评优资格等处理；符合法定情形的，依法承担行政赔偿责任。</w:t>
            </w:r>
          </w:p>
          <w:p>
            <w:pPr>
              <w:spacing w:line="280" w:lineRule="exact"/>
              <w:rPr>
                <w:rFonts w:ascii="仿宋_GB2312" w:hAnsi="宋体" w:eastAsia="仿宋_GB2312"/>
              </w:rPr>
            </w:pPr>
            <w:r>
              <w:rPr>
                <w:rFonts w:hint="eastAsia" w:ascii="仿宋_GB2312" w:hAnsi="宋体" w:eastAsia="仿宋_GB2312"/>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2.审查责任：永城市烟草专卖局材料审查；需要现场核查的，组织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1150" w:type="dxa"/>
            <w:vMerge w:val="continue"/>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3.决定责任：经机关负责人审批，作出决定；对于不予行政许可的，书面告知申请人，并说明理由。</w:t>
            </w:r>
          </w:p>
        </w:tc>
        <w:tc>
          <w:tcPr>
            <w:tcW w:w="1150" w:type="dxa"/>
            <w:vMerge w:val="continue"/>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4.送达责任：制作送达文书；将行政许可决定送达当事人；对于准予许可决定，应当公开供公众查询。</w:t>
            </w:r>
          </w:p>
        </w:tc>
        <w:tc>
          <w:tcPr>
            <w:tcW w:w="1150" w:type="dxa"/>
            <w:vMerge w:val="continue"/>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5.事后监管责任：永城市烟草专卖局加强对准予从事行政许可事项活动情况监督检查。</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8" w:type="dxa"/>
            <w:vMerge w:val="continue"/>
          </w:tcPr>
          <w:p>
            <w:pPr>
              <w:spacing w:line="280" w:lineRule="exact"/>
              <w:rPr>
                <w:rFonts w:ascii="仿宋_GB2312" w:hAnsi="宋体" w:eastAsia="仿宋_GB2312"/>
              </w:rPr>
            </w:pPr>
          </w:p>
        </w:tc>
        <w:tc>
          <w:tcPr>
            <w:tcW w:w="1147" w:type="dxa"/>
            <w:vMerge w:val="continue"/>
          </w:tcPr>
          <w:p>
            <w:pPr>
              <w:spacing w:line="280" w:lineRule="exact"/>
              <w:rPr>
                <w:rFonts w:ascii="仿宋_GB2312" w:hAnsi="宋体" w:eastAsia="仿宋_GB2312"/>
              </w:rPr>
            </w:pPr>
          </w:p>
        </w:tc>
        <w:tc>
          <w:tcPr>
            <w:tcW w:w="2106" w:type="dxa"/>
            <w:vMerge w:val="continue"/>
          </w:tcPr>
          <w:p>
            <w:pPr>
              <w:spacing w:line="280" w:lineRule="exact"/>
              <w:rPr>
                <w:rFonts w:ascii="仿宋_GB2312" w:hAnsi="宋体" w:eastAsia="仿宋_GB2312"/>
              </w:rPr>
            </w:pPr>
          </w:p>
        </w:tc>
        <w:tc>
          <w:tcPr>
            <w:tcW w:w="5916" w:type="dxa"/>
            <w:vAlign w:val="center"/>
          </w:tcPr>
          <w:p>
            <w:pPr>
              <w:spacing w:line="280" w:lineRule="exact"/>
              <w:rPr>
                <w:rFonts w:ascii="仿宋_GB2312" w:hAnsi="宋体" w:eastAsia="仿宋_GB2312"/>
              </w:rPr>
            </w:pPr>
            <w:r>
              <w:rPr>
                <w:rFonts w:hint="eastAsia" w:ascii="仿宋_GB2312" w:hAnsi="宋体" w:eastAsia="仿宋_GB2312"/>
              </w:rPr>
              <w:t>6.法律、法规、规章规定的其他应履行的责任事项。</w:t>
            </w:r>
          </w:p>
        </w:tc>
        <w:tc>
          <w:tcPr>
            <w:tcW w:w="1150" w:type="dxa"/>
            <w:vAlign w:val="center"/>
          </w:tcPr>
          <w:p>
            <w:pPr>
              <w:spacing w:line="280" w:lineRule="exact"/>
              <w:jc w:val="center"/>
              <w:rPr>
                <w:rFonts w:ascii="仿宋_GB2312" w:hAnsi="宋体" w:eastAsia="仿宋_GB2312"/>
              </w:rPr>
            </w:pPr>
          </w:p>
        </w:tc>
        <w:tc>
          <w:tcPr>
            <w:tcW w:w="1134" w:type="dxa"/>
            <w:vMerge w:val="continue"/>
          </w:tcPr>
          <w:p>
            <w:pPr>
              <w:spacing w:line="280" w:lineRule="exact"/>
              <w:rPr>
                <w:rFonts w:ascii="仿宋_GB2312" w:hAnsi="宋体" w:eastAsia="仿宋_GB2312"/>
              </w:rPr>
            </w:pPr>
          </w:p>
        </w:tc>
        <w:tc>
          <w:tcPr>
            <w:tcW w:w="2723" w:type="dxa"/>
            <w:vMerge w:val="continue"/>
          </w:tcPr>
          <w:p>
            <w:pPr>
              <w:spacing w:line="28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824" w:type="dxa"/>
            <w:gridSpan w:val="7"/>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服务电话：0370-5880906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服务地点：永城市行政服务中心二楼20号窗口</w:t>
            </w:r>
          </w:p>
        </w:tc>
      </w:tr>
    </w:tbl>
    <w:p>
      <w:pPr>
        <w:spacing w:line="440" w:lineRule="exact"/>
        <w:jc w:val="center"/>
        <w:rPr>
          <w:rFonts w:ascii="宋体" w:hAnsi="宋体" w:cs="宋体"/>
          <w:b/>
          <w:bCs/>
          <w:sz w:val="36"/>
          <w:szCs w:val="36"/>
        </w:rPr>
      </w:pPr>
    </w:p>
    <w:p>
      <w:pPr>
        <w:spacing w:line="440" w:lineRule="exact"/>
        <w:rPr>
          <w:rFonts w:ascii="宋体" w:hAnsi="宋体" w:cs="宋体"/>
          <w:b/>
          <w:bCs/>
          <w:sz w:val="36"/>
          <w:szCs w:val="36"/>
        </w:rPr>
      </w:pPr>
    </w:p>
    <w:p>
      <w:pPr>
        <w:ind w:firstLine="640"/>
        <w:jc w:val="center"/>
        <w:rPr>
          <w:rFonts w:ascii="黑体" w:hAnsi="黑体" w:eastAsia="黑体" w:cs="宋体"/>
          <w:bCs/>
          <w:sz w:val="32"/>
          <w:szCs w:val="32"/>
        </w:rPr>
      </w:pPr>
    </w:p>
    <w:p>
      <w:pPr>
        <w:ind w:firstLine="640"/>
        <w:jc w:val="center"/>
        <w:rPr>
          <w:rFonts w:hint="eastAsia" w:ascii="黑体" w:hAnsi="黑体" w:eastAsia="黑体" w:cs="宋体"/>
          <w:bCs/>
          <w:sz w:val="32"/>
          <w:szCs w:val="32"/>
        </w:rPr>
      </w:pPr>
    </w:p>
    <w:p>
      <w:pPr>
        <w:ind w:firstLine="640"/>
        <w:jc w:val="center"/>
        <w:rPr>
          <w:rFonts w:ascii="黑体" w:hAnsi="黑体" w:eastAsia="黑体" w:cs="宋体"/>
          <w:bCs/>
          <w:sz w:val="32"/>
          <w:szCs w:val="32"/>
        </w:rPr>
      </w:pPr>
      <w:r>
        <w:rPr>
          <w:rFonts w:hint="eastAsia" w:ascii="黑体" w:hAnsi="黑体" w:eastAsia="黑体" w:cs="宋体"/>
          <w:bCs/>
          <w:sz w:val="32"/>
          <w:szCs w:val="32"/>
        </w:rPr>
        <w:t>（二）行政处罚类（共24项）</w:t>
      </w:r>
    </w:p>
    <w:tbl>
      <w:tblPr>
        <w:tblStyle w:val="7"/>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6"/>
        <w:gridCol w:w="5276"/>
        <w:gridCol w:w="509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726"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276"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096"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2977"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726" w:type="dxa"/>
            <w:vMerge w:val="restart"/>
            <w:vAlign w:val="center"/>
          </w:tcPr>
          <w:p>
            <w:pPr>
              <w:spacing w:line="240" w:lineRule="exact"/>
              <w:jc w:val="left"/>
              <w:rPr>
                <w:rFonts w:ascii="仿宋" w:hAnsi="仿宋" w:eastAsia="仿宋"/>
              </w:rPr>
            </w:pPr>
            <w:r>
              <w:rPr>
                <w:rFonts w:hint="eastAsia" w:ascii="仿宋" w:hAnsi="仿宋" w:eastAsia="仿宋"/>
              </w:rPr>
              <w:t>擅自收购烟叶处罚</w:t>
            </w:r>
          </w:p>
        </w:tc>
        <w:tc>
          <w:tcPr>
            <w:tcW w:w="5276" w:type="dxa"/>
            <w:vMerge w:val="restart"/>
            <w:vAlign w:val="center"/>
          </w:tcPr>
          <w:p>
            <w:pPr>
              <w:spacing w:line="240" w:lineRule="exact"/>
              <w:rPr>
                <w:rFonts w:ascii="仿宋" w:hAnsi="仿宋" w:eastAsia="仿宋"/>
              </w:rPr>
            </w:pPr>
            <w:r>
              <w:rPr>
                <w:rFonts w:hint="eastAsia" w:ascii="仿宋" w:hAnsi="仿宋" w:eastAsia="仿宋"/>
              </w:rPr>
              <w:t>《中华人民共和国烟草专卖法》第二十八条：“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p>
          <w:p>
            <w:pPr>
              <w:spacing w:line="240" w:lineRule="exact"/>
              <w:rPr>
                <w:rFonts w:ascii="仿宋" w:hAnsi="仿宋" w:eastAsia="仿宋"/>
              </w:rPr>
            </w:pPr>
            <w:r>
              <w:rPr>
                <w:rFonts w:hint="eastAsia" w:ascii="仿宋" w:hAnsi="仿宋" w:eastAsia="仿宋"/>
              </w:rPr>
              <w:t>《中华人民共和国烟草专卖法实施条例》第五十一条：“依照《烟草专卖法》第二十八条规定处罚的，按照下列规定执行：（一）擅自收购烟叶的，可以处非法收购烟叶价值20%以上50%以下的罚款，并按照查获地省级烟草专卖行政主管部门出具的上年度烟叶平均收购价格的70%收购违法收购的烟叶。（二）擅自收购烟叶1000公斤以上的，依法没收其违法收购的烟叶和违法所得。”</w:t>
            </w:r>
          </w:p>
          <w:p>
            <w:pPr>
              <w:spacing w:line="240" w:lineRule="exact"/>
              <w:rPr>
                <w:rFonts w:ascii="仿宋" w:hAnsi="仿宋" w:eastAsia="仿宋"/>
              </w:rPr>
            </w:pPr>
            <w:r>
              <w:rPr>
                <w:rFonts w:hint="eastAsia" w:ascii="仿宋" w:hAnsi="仿宋" w:eastAsia="仿宋"/>
              </w:rPr>
              <w:t>《河南省烟草专卖管理条例》第三十二条第一款：“违反本条例规定擅自收购烟叶的，由烟草专卖行政主管部门处以所收购烟叶价值百分之二十以上百分之五十以下的罚款，并按照国家规定的价格收购违法收购的烟叶；擅自收购烟叶一千公斤以上的，依法没收其违法收购的烟叶和违法所得。”</w:t>
            </w:r>
          </w:p>
        </w:tc>
        <w:tc>
          <w:tcPr>
            <w:tcW w:w="5096"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2977"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726" w:type="dxa"/>
            <w:vMerge w:val="continue"/>
          </w:tcPr>
          <w:p>
            <w:pPr>
              <w:spacing w:line="240" w:lineRule="exact"/>
              <w:rPr>
                <w:rFonts w:ascii="仿宋" w:hAnsi="仿宋" w:eastAsia="仿宋"/>
              </w:rPr>
            </w:pPr>
          </w:p>
        </w:tc>
        <w:tc>
          <w:tcPr>
            <w:tcW w:w="5276" w:type="dxa"/>
            <w:vMerge w:val="continue"/>
          </w:tcPr>
          <w:p>
            <w:pPr>
              <w:spacing w:line="240" w:lineRule="exact"/>
              <w:rPr>
                <w:rFonts w:ascii="仿宋" w:hAnsi="仿宋" w:eastAsia="仿宋"/>
              </w:rPr>
            </w:pPr>
          </w:p>
        </w:tc>
        <w:tc>
          <w:tcPr>
            <w:tcW w:w="5096"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297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726" w:type="dxa"/>
            <w:vMerge w:val="continue"/>
          </w:tcPr>
          <w:p>
            <w:pPr>
              <w:spacing w:line="240" w:lineRule="exact"/>
              <w:rPr>
                <w:rFonts w:ascii="仿宋" w:hAnsi="仿宋" w:eastAsia="仿宋"/>
              </w:rPr>
            </w:pPr>
          </w:p>
        </w:tc>
        <w:tc>
          <w:tcPr>
            <w:tcW w:w="5276" w:type="dxa"/>
            <w:vMerge w:val="continue"/>
          </w:tcPr>
          <w:p>
            <w:pPr>
              <w:spacing w:line="240" w:lineRule="exact"/>
              <w:rPr>
                <w:rFonts w:ascii="仿宋" w:hAnsi="仿宋" w:eastAsia="仿宋"/>
              </w:rPr>
            </w:pPr>
          </w:p>
        </w:tc>
        <w:tc>
          <w:tcPr>
            <w:tcW w:w="5096"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297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726" w:type="dxa"/>
            <w:vMerge w:val="continue"/>
          </w:tcPr>
          <w:p>
            <w:pPr>
              <w:spacing w:line="240" w:lineRule="exact"/>
              <w:rPr>
                <w:rFonts w:ascii="仿宋" w:hAnsi="仿宋" w:eastAsia="仿宋"/>
              </w:rPr>
            </w:pPr>
          </w:p>
        </w:tc>
        <w:tc>
          <w:tcPr>
            <w:tcW w:w="5276" w:type="dxa"/>
            <w:vMerge w:val="continue"/>
          </w:tcPr>
          <w:p>
            <w:pPr>
              <w:spacing w:line="240" w:lineRule="exact"/>
              <w:rPr>
                <w:rFonts w:ascii="仿宋" w:hAnsi="仿宋" w:eastAsia="仿宋"/>
              </w:rPr>
            </w:pPr>
          </w:p>
        </w:tc>
        <w:tc>
          <w:tcPr>
            <w:tcW w:w="5096"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297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0" w:type="dxa"/>
            <w:vMerge w:val="continue"/>
          </w:tcPr>
          <w:p>
            <w:pPr>
              <w:spacing w:line="240" w:lineRule="exact"/>
              <w:rPr>
                <w:rFonts w:ascii="仿宋" w:hAnsi="仿宋" w:eastAsia="仿宋"/>
              </w:rPr>
            </w:pPr>
          </w:p>
        </w:tc>
        <w:tc>
          <w:tcPr>
            <w:tcW w:w="726" w:type="dxa"/>
            <w:vMerge w:val="continue"/>
          </w:tcPr>
          <w:p>
            <w:pPr>
              <w:spacing w:line="240" w:lineRule="exact"/>
              <w:rPr>
                <w:rFonts w:ascii="仿宋" w:hAnsi="仿宋" w:eastAsia="仿宋"/>
              </w:rPr>
            </w:pPr>
          </w:p>
        </w:tc>
        <w:tc>
          <w:tcPr>
            <w:tcW w:w="5276" w:type="dxa"/>
            <w:vMerge w:val="continue"/>
          </w:tcPr>
          <w:p>
            <w:pPr>
              <w:spacing w:line="240" w:lineRule="exact"/>
              <w:rPr>
                <w:rFonts w:ascii="仿宋" w:hAnsi="仿宋" w:eastAsia="仿宋"/>
              </w:rPr>
            </w:pPr>
          </w:p>
        </w:tc>
        <w:tc>
          <w:tcPr>
            <w:tcW w:w="5096"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297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726" w:type="dxa"/>
            <w:vMerge w:val="continue"/>
          </w:tcPr>
          <w:p>
            <w:pPr>
              <w:spacing w:line="240" w:lineRule="exact"/>
              <w:rPr>
                <w:rFonts w:ascii="仿宋" w:hAnsi="仿宋" w:eastAsia="仿宋"/>
              </w:rPr>
            </w:pPr>
          </w:p>
        </w:tc>
        <w:tc>
          <w:tcPr>
            <w:tcW w:w="5276" w:type="dxa"/>
            <w:vMerge w:val="continue"/>
          </w:tcPr>
          <w:p>
            <w:pPr>
              <w:spacing w:line="240" w:lineRule="exact"/>
              <w:rPr>
                <w:rFonts w:ascii="仿宋" w:hAnsi="仿宋" w:eastAsia="仿宋"/>
              </w:rPr>
            </w:pPr>
          </w:p>
        </w:tc>
        <w:tc>
          <w:tcPr>
            <w:tcW w:w="5096"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297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726" w:type="dxa"/>
            <w:vMerge w:val="continue"/>
          </w:tcPr>
          <w:p>
            <w:pPr>
              <w:spacing w:line="240" w:lineRule="exact"/>
              <w:rPr>
                <w:rFonts w:ascii="仿宋" w:hAnsi="仿宋" w:eastAsia="仿宋"/>
              </w:rPr>
            </w:pPr>
          </w:p>
        </w:tc>
        <w:tc>
          <w:tcPr>
            <w:tcW w:w="5276" w:type="dxa"/>
            <w:vMerge w:val="continue"/>
          </w:tcPr>
          <w:p>
            <w:pPr>
              <w:spacing w:line="240" w:lineRule="exact"/>
              <w:rPr>
                <w:rFonts w:ascii="仿宋" w:hAnsi="仿宋" w:eastAsia="仿宋"/>
              </w:rPr>
            </w:pPr>
          </w:p>
        </w:tc>
        <w:tc>
          <w:tcPr>
            <w:tcW w:w="5096"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297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726" w:type="dxa"/>
            <w:vMerge w:val="continue"/>
          </w:tcPr>
          <w:p>
            <w:pPr>
              <w:spacing w:line="240" w:lineRule="exact"/>
              <w:rPr>
                <w:rFonts w:ascii="仿宋" w:hAnsi="仿宋" w:eastAsia="仿宋"/>
              </w:rPr>
            </w:pPr>
          </w:p>
        </w:tc>
        <w:tc>
          <w:tcPr>
            <w:tcW w:w="5276" w:type="dxa"/>
            <w:vMerge w:val="continue"/>
          </w:tcPr>
          <w:p>
            <w:pPr>
              <w:spacing w:line="240" w:lineRule="exact"/>
              <w:rPr>
                <w:rFonts w:ascii="仿宋" w:hAnsi="仿宋" w:eastAsia="仿宋"/>
              </w:rPr>
            </w:pPr>
          </w:p>
        </w:tc>
        <w:tc>
          <w:tcPr>
            <w:tcW w:w="5096"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297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795" w:type="dxa"/>
            <w:gridSpan w:val="5"/>
            <w:vAlign w:val="center"/>
          </w:tcPr>
          <w:p>
            <w:pPr>
              <w:spacing w:line="240" w:lineRule="exact"/>
              <w:rPr>
                <w:rFonts w:hint="eastAsia" w:ascii="仿宋" w:hAnsi="仿宋" w:eastAsia="仿宋"/>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r>
              <w:rPr>
                <w:rFonts w:ascii="仿宋" w:hAnsi="仿宋" w:eastAsia="仿宋"/>
              </w:rPr>
              <w:t xml:space="preserve"> </w:t>
            </w:r>
          </w:p>
        </w:tc>
      </w:tr>
    </w:tbl>
    <w:p>
      <w:pPr>
        <w:spacing w:line="320" w:lineRule="exact"/>
        <w:ind w:firstLine="640"/>
        <w:rPr>
          <w:rFonts w:ascii="仿宋" w:hAnsi="仿宋" w:eastAsia="仿宋" w:cs="宋体"/>
          <w:b/>
          <w:bCs/>
          <w:sz w:val="32"/>
        </w:rPr>
      </w:pPr>
    </w:p>
    <w:tbl>
      <w:tblPr>
        <w:tblStyle w:val="7"/>
        <w:tblW w:w="14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09"/>
        <w:gridCol w:w="8363"/>
        <w:gridCol w:w="32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0" w:type="dxa"/>
            <w:vAlign w:val="center"/>
          </w:tcPr>
          <w:p>
            <w:pPr>
              <w:spacing w:line="350" w:lineRule="exact"/>
              <w:rPr>
                <w:rFonts w:ascii="仿宋" w:hAnsi="仿宋" w:eastAsia="仿宋" w:cs="宋体"/>
                <w:b/>
              </w:rPr>
            </w:pPr>
            <w:r>
              <w:rPr>
                <w:rFonts w:hint="eastAsia" w:ascii="仿宋" w:hAnsi="仿宋" w:eastAsia="仿宋" w:cs="宋体"/>
                <w:b/>
              </w:rPr>
              <w:t>职权</w:t>
            </w:r>
          </w:p>
          <w:p>
            <w:pPr>
              <w:spacing w:line="350" w:lineRule="exact"/>
              <w:jc w:val="center"/>
              <w:rPr>
                <w:rFonts w:ascii="仿宋" w:hAnsi="仿宋" w:eastAsia="仿宋" w:cs="宋体"/>
                <w:b/>
              </w:rPr>
            </w:pPr>
            <w:r>
              <w:rPr>
                <w:rFonts w:hint="eastAsia" w:ascii="仿宋" w:hAnsi="仿宋" w:eastAsia="仿宋" w:cs="宋体"/>
                <w:b/>
              </w:rPr>
              <w:t>类别</w:t>
            </w:r>
          </w:p>
        </w:tc>
        <w:tc>
          <w:tcPr>
            <w:tcW w:w="709" w:type="dxa"/>
            <w:vAlign w:val="center"/>
          </w:tcPr>
          <w:p>
            <w:pPr>
              <w:spacing w:line="350" w:lineRule="exact"/>
              <w:jc w:val="center"/>
              <w:rPr>
                <w:rFonts w:ascii="仿宋" w:hAnsi="仿宋" w:eastAsia="仿宋" w:cs="宋体"/>
                <w:b/>
              </w:rPr>
            </w:pPr>
            <w:r>
              <w:rPr>
                <w:rFonts w:hint="eastAsia" w:ascii="仿宋" w:hAnsi="仿宋" w:eastAsia="仿宋" w:cs="宋体"/>
                <w:b/>
              </w:rPr>
              <w:t>职权</w:t>
            </w:r>
          </w:p>
          <w:p>
            <w:pPr>
              <w:spacing w:line="350" w:lineRule="exact"/>
              <w:jc w:val="center"/>
              <w:rPr>
                <w:rFonts w:ascii="仿宋" w:hAnsi="仿宋" w:eastAsia="仿宋" w:cs="宋体"/>
                <w:b/>
              </w:rPr>
            </w:pPr>
            <w:r>
              <w:rPr>
                <w:rFonts w:hint="eastAsia" w:ascii="仿宋" w:hAnsi="仿宋" w:eastAsia="仿宋" w:cs="宋体"/>
                <w:b/>
              </w:rPr>
              <w:t>名称</w:t>
            </w:r>
          </w:p>
        </w:tc>
        <w:tc>
          <w:tcPr>
            <w:tcW w:w="8363" w:type="dxa"/>
            <w:vAlign w:val="center"/>
          </w:tcPr>
          <w:p>
            <w:pPr>
              <w:spacing w:line="350" w:lineRule="exact"/>
              <w:jc w:val="center"/>
              <w:rPr>
                <w:rFonts w:ascii="仿宋" w:hAnsi="仿宋" w:eastAsia="仿宋" w:cs="宋体"/>
                <w:b/>
              </w:rPr>
            </w:pPr>
            <w:r>
              <w:rPr>
                <w:rFonts w:hint="eastAsia" w:ascii="仿宋" w:hAnsi="仿宋" w:eastAsia="仿宋" w:cs="宋体"/>
                <w:b/>
              </w:rPr>
              <w:t>实施依据</w:t>
            </w:r>
          </w:p>
        </w:tc>
        <w:tc>
          <w:tcPr>
            <w:tcW w:w="3261" w:type="dxa"/>
            <w:vAlign w:val="center"/>
          </w:tcPr>
          <w:p>
            <w:pPr>
              <w:spacing w:line="350" w:lineRule="exact"/>
              <w:jc w:val="center"/>
              <w:rPr>
                <w:rFonts w:ascii="仿宋" w:hAnsi="仿宋" w:eastAsia="仿宋" w:cs="宋体"/>
                <w:b/>
              </w:rPr>
            </w:pPr>
            <w:r>
              <w:rPr>
                <w:rFonts w:hint="eastAsia" w:ascii="仿宋" w:hAnsi="仿宋" w:eastAsia="仿宋" w:cs="宋体"/>
                <w:b/>
              </w:rPr>
              <w:t>责任事项</w:t>
            </w:r>
          </w:p>
        </w:tc>
        <w:tc>
          <w:tcPr>
            <w:tcW w:w="1984" w:type="dxa"/>
            <w:vAlign w:val="center"/>
          </w:tcPr>
          <w:p>
            <w:pPr>
              <w:spacing w:line="35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80" w:type="dxa"/>
            <w:vMerge w:val="restart"/>
            <w:vAlign w:val="center"/>
          </w:tcPr>
          <w:p>
            <w:pPr>
              <w:spacing w:line="350" w:lineRule="exact"/>
              <w:jc w:val="center"/>
              <w:rPr>
                <w:rFonts w:ascii="仿宋" w:hAnsi="仿宋" w:eastAsia="仿宋"/>
              </w:rPr>
            </w:pPr>
            <w:r>
              <w:rPr>
                <w:rFonts w:hint="eastAsia" w:ascii="仿宋" w:hAnsi="仿宋" w:eastAsia="仿宋"/>
              </w:rPr>
              <w:t>行</w:t>
            </w:r>
          </w:p>
          <w:p>
            <w:pPr>
              <w:spacing w:line="350" w:lineRule="exact"/>
              <w:jc w:val="center"/>
              <w:rPr>
                <w:rFonts w:ascii="仿宋" w:hAnsi="仿宋" w:eastAsia="仿宋"/>
              </w:rPr>
            </w:pPr>
            <w:r>
              <w:rPr>
                <w:rFonts w:hint="eastAsia" w:ascii="仿宋" w:hAnsi="仿宋" w:eastAsia="仿宋"/>
              </w:rPr>
              <w:t>政</w:t>
            </w:r>
          </w:p>
          <w:p>
            <w:pPr>
              <w:spacing w:line="350" w:lineRule="exact"/>
              <w:jc w:val="center"/>
              <w:rPr>
                <w:rFonts w:ascii="仿宋" w:hAnsi="仿宋" w:eastAsia="仿宋"/>
              </w:rPr>
            </w:pPr>
            <w:r>
              <w:rPr>
                <w:rFonts w:hint="eastAsia" w:ascii="仿宋" w:hAnsi="仿宋" w:eastAsia="仿宋"/>
              </w:rPr>
              <w:t>处</w:t>
            </w:r>
          </w:p>
          <w:p>
            <w:pPr>
              <w:spacing w:line="350" w:lineRule="exact"/>
              <w:jc w:val="center"/>
              <w:rPr>
                <w:rFonts w:ascii="仿宋" w:hAnsi="仿宋" w:eastAsia="仿宋"/>
              </w:rPr>
            </w:pPr>
            <w:r>
              <w:rPr>
                <w:rFonts w:hint="eastAsia" w:ascii="仿宋" w:hAnsi="仿宋" w:eastAsia="仿宋"/>
              </w:rPr>
              <w:t>罚</w:t>
            </w:r>
          </w:p>
          <w:p>
            <w:pPr>
              <w:spacing w:line="350" w:lineRule="exact"/>
              <w:jc w:val="center"/>
              <w:rPr>
                <w:rFonts w:ascii="仿宋" w:hAnsi="仿宋" w:eastAsia="仿宋"/>
              </w:rPr>
            </w:pPr>
            <w:r>
              <w:rPr>
                <w:rFonts w:hint="eastAsia" w:ascii="仿宋" w:hAnsi="仿宋" w:eastAsia="仿宋"/>
              </w:rPr>
              <w:t>类</w:t>
            </w:r>
          </w:p>
        </w:tc>
        <w:tc>
          <w:tcPr>
            <w:tcW w:w="709" w:type="dxa"/>
            <w:vMerge w:val="restart"/>
            <w:vAlign w:val="center"/>
          </w:tcPr>
          <w:p>
            <w:pPr>
              <w:spacing w:line="350" w:lineRule="exact"/>
              <w:jc w:val="left"/>
              <w:rPr>
                <w:rFonts w:ascii="仿宋" w:hAnsi="仿宋" w:eastAsia="仿宋"/>
              </w:rPr>
            </w:pPr>
            <w:r>
              <w:rPr>
                <w:rFonts w:hint="eastAsia" w:ascii="仿宋" w:hAnsi="仿宋" w:eastAsia="仿宋"/>
              </w:rPr>
              <w:t>无证运输烟草专卖品处罚</w:t>
            </w:r>
          </w:p>
        </w:tc>
        <w:tc>
          <w:tcPr>
            <w:tcW w:w="8363" w:type="dxa"/>
            <w:vMerge w:val="restart"/>
            <w:vAlign w:val="center"/>
          </w:tcPr>
          <w:p>
            <w:pPr>
              <w:spacing w:line="350" w:lineRule="exact"/>
              <w:rPr>
                <w:rFonts w:ascii="仿宋" w:hAnsi="仿宋" w:eastAsia="仿宋"/>
              </w:rPr>
            </w:pPr>
            <w:r>
              <w:rPr>
                <w:rFonts w:hint="eastAsia" w:ascii="仿宋" w:hAnsi="仿宋" w:eastAsia="仿宋"/>
              </w:rPr>
              <w:t>《中华人民共和国烟草专卖法》第二十一条： “托运或者自运烟草专卖品必须持有烟草专卖行政主管部门或者烟草专卖行政主管部门授权的机构签发的准运证；无准运证的，承运人不得承运。”</w:t>
            </w:r>
          </w:p>
          <w:p>
            <w:pPr>
              <w:spacing w:line="350" w:lineRule="exact"/>
              <w:rPr>
                <w:rFonts w:ascii="仿宋" w:hAnsi="仿宋" w:eastAsia="仿宋"/>
              </w:rPr>
            </w:pPr>
            <w:r>
              <w:rPr>
                <w:rFonts w:hint="eastAsia" w:ascii="仿宋" w:hAnsi="仿宋" w:eastAsia="仿宋"/>
              </w:rPr>
              <w:t>第二十九条：“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w:t>
            </w:r>
          </w:p>
          <w:p>
            <w:pPr>
              <w:spacing w:line="350" w:lineRule="exact"/>
              <w:rPr>
                <w:rFonts w:ascii="仿宋" w:hAnsi="仿宋" w:eastAsia="仿宋"/>
              </w:rPr>
            </w:pPr>
            <w:r>
              <w:rPr>
                <w:rFonts w:hint="eastAsia" w:ascii="仿宋" w:hAnsi="仿宋" w:eastAsia="仿宋"/>
              </w:rPr>
              <w:t>承运人明知是烟草专卖品而为无准运证的单位、个人运输的，由烟草专卖行政主管部门没收违法所得，并处罚款。</w:t>
            </w:r>
          </w:p>
          <w:p>
            <w:pPr>
              <w:spacing w:line="350" w:lineRule="exact"/>
              <w:rPr>
                <w:rFonts w:ascii="仿宋" w:hAnsi="仿宋" w:eastAsia="仿宋"/>
              </w:rPr>
            </w:pPr>
            <w:r>
              <w:rPr>
                <w:rFonts w:hint="eastAsia" w:ascii="仿宋" w:hAnsi="仿宋" w:eastAsia="仿宋"/>
              </w:rPr>
              <w:t>超过国家规定的限量异地携带烟叶、烟草制品，数量较大的，依照第一款的规定处理。”</w:t>
            </w:r>
          </w:p>
          <w:p>
            <w:pPr>
              <w:spacing w:line="350" w:lineRule="exact"/>
              <w:rPr>
                <w:rFonts w:ascii="仿宋" w:hAnsi="仿宋" w:eastAsia="仿宋"/>
              </w:rPr>
            </w:pPr>
            <w:r>
              <w:rPr>
                <w:rFonts w:hint="eastAsia" w:ascii="仿宋" w:hAnsi="仿宋" w:eastAsia="仿宋"/>
              </w:rPr>
              <w:t>《中华人民共和国烟草专卖法实施条例》第三十三条：“跨省、自治区、直辖市运输进口的烟草专卖品、国产烟草专用机械和烟用丝束、滤嘴棒以及分切的进口卷烟纸，应当凭国务院烟草专卖行政主管部门或其授权的机构签发的烟草专卖品准运证办理托运或者自运。</w:t>
            </w:r>
          </w:p>
          <w:p>
            <w:pPr>
              <w:spacing w:line="350" w:lineRule="exact"/>
              <w:rPr>
                <w:rFonts w:ascii="仿宋" w:hAnsi="仿宋" w:eastAsia="仿宋"/>
              </w:rPr>
            </w:pPr>
            <w:r>
              <w:rPr>
                <w:rFonts w:hint="eastAsia" w:ascii="仿宋" w:hAnsi="仿宋" w:eastAsia="仿宋"/>
              </w:rPr>
              <w:t>跨省、自治区、直辖市运输除国产烟草专用机械、烟用丝束、滤嘴棒以及分切的进口卷烟纸以外的其他国产烟草专卖品，应当凭国务院烟草专卖行政主管部门或省级烟草专卖行政主管部门签发的烟草专卖品准运证办理托运或者自运。</w:t>
            </w:r>
          </w:p>
          <w:p>
            <w:pPr>
              <w:spacing w:line="350" w:lineRule="exact"/>
              <w:rPr>
                <w:rFonts w:ascii="仿宋" w:hAnsi="仿宋" w:eastAsia="仿宋"/>
              </w:rPr>
            </w:pPr>
            <w:r>
              <w:rPr>
                <w:rFonts w:hint="eastAsia" w:ascii="仿宋" w:hAnsi="仿宋" w:eastAsia="仿宋"/>
              </w:rPr>
              <w:t>在省、自治区、直辖市内跨市、县运输的烟草专卖品，应当凭省级烟草专卖行政主管部门或其授权的机构签发的烟草专卖品准运办理托运或者自运。</w:t>
            </w:r>
          </w:p>
          <w:p>
            <w:pPr>
              <w:spacing w:line="350" w:lineRule="exact"/>
              <w:rPr>
                <w:rFonts w:ascii="仿宋" w:hAnsi="仿宋" w:eastAsia="仿宋"/>
              </w:rPr>
            </w:pPr>
            <w:r>
              <w:rPr>
                <w:rFonts w:hint="eastAsia" w:ascii="仿宋" w:hAnsi="仿宋" w:eastAsia="仿宋"/>
              </w:rPr>
              <w:t>运输依法没收的走私烟草专卖品，应当凭国务院烟草专卖行政主管部门签发的烟草专卖品准运证办理托运或者自运。”</w:t>
            </w:r>
          </w:p>
          <w:p>
            <w:pPr>
              <w:spacing w:line="350" w:lineRule="exact"/>
              <w:rPr>
                <w:rFonts w:ascii="仿宋" w:hAnsi="仿宋" w:eastAsia="仿宋"/>
              </w:rPr>
            </w:pPr>
            <w:r>
              <w:rPr>
                <w:rFonts w:hint="eastAsia" w:ascii="仿宋" w:hAnsi="仿宋" w:eastAsia="仿宋"/>
              </w:rPr>
              <w:t>第三十四条：“有下列情形之一的，为无烟草专卖品准运证运输烟草专卖品：（一）超过烟草专卖品准运证规定数量和范围运输烟草专卖品的；（二）使用过期、涂改、复印的烟草专卖品准运证的；（三）无烟草专卖品准运证又无法提供在当地购买烟草专卖品的有效证明的；（四）无烟草专卖品准运证运输烟草专卖品的其他行为。”</w:t>
            </w:r>
          </w:p>
          <w:p>
            <w:pPr>
              <w:spacing w:line="350" w:lineRule="exact"/>
              <w:rPr>
                <w:rFonts w:ascii="仿宋" w:hAnsi="仿宋" w:eastAsia="仿宋"/>
              </w:rPr>
            </w:pPr>
            <w:r>
              <w:rPr>
                <w:rFonts w:hint="eastAsia" w:ascii="仿宋" w:hAnsi="仿宋" w:eastAsia="仿宋"/>
              </w:rPr>
              <w:t>第五十二条：“依照《烟草专卖法》第二十九条规定处罚的，按照下列规定执行：（一）无准运证或者超过准运证规定的数量托运或者自运烟草专卖品的，处以违法运输的烟草专卖品价值20%以上50%以下的罚款，可以按照查获地省级烟草专卖行政主管部门出具的上年度烟叶的平均收购价格的70%收购违法运输的烟叶，以及按照市场批发价格的70%收购违法运输的除烟叶外的其他烟草制品”。（二）有下列情形之一的，没收违法运输的烟草专卖品和违法所得：1、非法运输的烟草专卖品价值超过5万元或者运输卷烟数量超过100件（每1万支为1件）的；2、被烟草专卖行政主管部门处罚两次以上的；3、抗拒烟草专卖行政主管部门的监督检查人员依法实施检查的；4、非法运输走私烟草专卖品的；5、运输无烟草专卖生产企业许可证的企业生产的烟草专卖品的；6、利用伪装非法运输烟草专卖品的；7、利用特种车辆运输烟草专卖品逃避检查的；8、其他非法运输行为，情节严重的。（三）承运人明知是烟草专卖品而为无准运证的单位、个人运输的，没收违法所得，可以并处违法运输的烟草专卖品价值10%以上20%以下的罚款。（四）邮寄、异地携带烟叶、烟草制品超过国务院有关部门规定的限量一倍以上的，依照本条第（一）项的规定处罚；……”</w:t>
            </w:r>
          </w:p>
          <w:p>
            <w:pPr>
              <w:spacing w:line="350" w:lineRule="exact"/>
              <w:rPr>
                <w:rFonts w:ascii="仿宋" w:hAnsi="仿宋" w:eastAsia="仿宋"/>
              </w:rPr>
            </w:pPr>
            <w:r>
              <w:rPr>
                <w:rFonts w:hint="eastAsia" w:ascii="仿宋" w:hAnsi="仿宋" w:eastAsia="仿宋"/>
              </w:rPr>
              <w:t>《河南省烟草专卖管理条例》第三十三条：“无准运证或者超过准运证规定的数量托运或者自运烟草专卖品的，由烟草专卖行政主管部门处以违法运输的烟草专卖品总值百分之二十以上百分之五十以下的罚款，可以按照国家规定收购违法运输的烟草专卖品；情节严重的，没收违法运输的烟草专卖品和违法所得。</w:t>
            </w:r>
          </w:p>
          <w:p>
            <w:pPr>
              <w:spacing w:line="350" w:lineRule="exact"/>
              <w:rPr>
                <w:rFonts w:ascii="仿宋" w:hAnsi="仿宋" w:eastAsia="仿宋"/>
              </w:rPr>
            </w:pPr>
            <w:r>
              <w:rPr>
                <w:rFonts w:hint="eastAsia" w:ascii="仿宋" w:hAnsi="仿宋" w:eastAsia="仿宋"/>
              </w:rPr>
              <w:t>承运人明知是烟草专卖品而为无准运证的单位、个人运输的，由烟草专卖行政主管部门没收违法所得，并处以违法运输烟草专卖品总值百分之二十以下的罚款。</w:t>
            </w:r>
          </w:p>
          <w:p>
            <w:pPr>
              <w:spacing w:line="350" w:lineRule="exact"/>
              <w:rPr>
                <w:rFonts w:ascii="仿宋" w:hAnsi="仿宋" w:eastAsia="仿宋"/>
              </w:rPr>
            </w:pPr>
            <w:r>
              <w:rPr>
                <w:rFonts w:hint="eastAsia" w:ascii="仿宋" w:hAnsi="仿宋" w:eastAsia="仿宋"/>
              </w:rPr>
              <w:t>超过规定限量异地邮寄、携带烟草制品的，依照本条第一款的规定处理。”</w:t>
            </w:r>
          </w:p>
        </w:tc>
        <w:tc>
          <w:tcPr>
            <w:tcW w:w="3261" w:type="dxa"/>
            <w:vAlign w:val="center"/>
          </w:tcPr>
          <w:p>
            <w:pPr>
              <w:spacing w:line="35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1984" w:type="dxa"/>
            <w:vMerge w:val="restart"/>
            <w:vAlign w:val="center"/>
          </w:tcPr>
          <w:p>
            <w:pPr>
              <w:spacing w:line="35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35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80" w:type="dxa"/>
            <w:vMerge w:val="continue"/>
          </w:tcPr>
          <w:p>
            <w:pPr>
              <w:spacing w:line="350" w:lineRule="exact"/>
              <w:rPr>
                <w:rFonts w:ascii="仿宋" w:hAnsi="仿宋" w:eastAsia="仿宋"/>
              </w:rPr>
            </w:pPr>
          </w:p>
        </w:tc>
        <w:tc>
          <w:tcPr>
            <w:tcW w:w="709" w:type="dxa"/>
            <w:vMerge w:val="continue"/>
          </w:tcPr>
          <w:p>
            <w:pPr>
              <w:spacing w:line="350" w:lineRule="exact"/>
              <w:rPr>
                <w:rFonts w:ascii="仿宋" w:hAnsi="仿宋" w:eastAsia="仿宋"/>
              </w:rPr>
            </w:pPr>
          </w:p>
        </w:tc>
        <w:tc>
          <w:tcPr>
            <w:tcW w:w="8363" w:type="dxa"/>
            <w:vMerge w:val="continue"/>
          </w:tcPr>
          <w:p>
            <w:pPr>
              <w:spacing w:line="350" w:lineRule="exact"/>
              <w:rPr>
                <w:rFonts w:ascii="仿宋" w:hAnsi="仿宋" w:eastAsia="仿宋"/>
              </w:rPr>
            </w:pPr>
          </w:p>
        </w:tc>
        <w:tc>
          <w:tcPr>
            <w:tcW w:w="3261" w:type="dxa"/>
            <w:vAlign w:val="center"/>
          </w:tcPr>
          <w:p>
            <w:pPr>
              <w:spacing w:line="35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1984" w:type="dxa"/>
            <w:vMerge w:val="continue"/>
          </w:tcPr>
          <w:p>
            <w:pPr>
              <w:spacing w:line="35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80" w:type="dxa"/>
            <w:vMerge w:val="continue"/>
          </w:tcPr>
          <w:p>
            <w:pPr>
              <w:spacing w:line="350" w:lineRule="exact"/>
              <w:rPr>
                <w:rFonts w:ascii="仿宋" w:hAnsi="仿宋" w:eastAsia="仿宋"/>
              </w:rPr>
            </w:pPr>
          </w:p>
        </w:tc>
        <w:tc>
          <w:tcPr>
            <w:tcW w:w="709" w:type="dxa"/>
            <w:vMerge w:val="continue"/>
          </w:tcPr>
          <w:p>
            <w:pPr>
              <w:spacing w:line="350" w:lineRule="exact"/>
              <w:rPr>
                <w:rFonts w:ascii="仿宋" w:hAnsi="仿宋" w:eastAsia="仿宋"/>
              </w:rPr>
            </w:pPr>
          </w:p>
        </w:tc>
        <w:tc>
          <w:tcPr>
            <w:tcW w:w="8363" w:type="dxa"/>
            <w:vMerge w:val="continue"/>
          </w:tcPr>
          <w:p>
            <w:pPr>
              <w:spacing w:line="350" w:lineRule="exact"/>
              <w:rPr>
                <w:rFonts w:ascii="仿宋" w:hAnsi="仿宋" w:eastAsia="仿宋"/>
              </w:rPr>
            </w:pPr>
          </w:p>
        </w:tc>
        <w:tc>
          <w:tcPr>
            <w:tcW w:w="3261" w:type="dxa"/>
            <w:vAlign w:val="center"/>
          </w:tcPr>
          <w:p>
            <w:pPr>
              <w:spacing w:line="35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1984" w:type="dxa"/>
            <w:vMerge w:val="continue"/>
          </w:tcPr>
          <w:p>
            <w:pPr>
              <w:spacing w:line="35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80" w:type="dxa"/>
            <w:vMerge w:val="continue"/>
          </w:tcPr>
          <w:p>
            <w:pPr>
              <w:spacing w:line="350" w:lineRule="exact"/>
              <w:rPr>
                <w:rFonts w:ascii="仿宋" w:hAnsi="仿宋" w:eastAsia="仿宋"/>
              </w:rPr>
            </w:pPr>
          </w:p>
        </w:tc>
        <w:tc>
          <w:tcPr>
            <w:tcW w:w="709" w:type="dxa"/>
            <w:vMerge w:val="continue"/>
          </w:tcPr>
          <w:p>
            <w:pPr>
              <w:spacing w:line="350" w:lineRule="exact"/>
              <w:rPr>
                <w:rFonts w:ascii="仿宋" w:hAnsi="仿宋" w:eastAsia="仿宋"/>
              </w:rPr>
            </w:pPr>
          </w:p>
        </w:tc>
        <w:tc>
          <w:tcPr>
            <w:tcW w:w="8363" w:type="dxa"/>
            <w:vMerge w:val="continue"/>
          </w:tcPr>
          <w:p>
            <w:pPr>
              <w:spacing w:line="350" w:lineRule="exact"/>
              <w:rPr>
                <w:rFonts w:ascii="仿宋" w:hAnsi="仿宋" w:eastAsia="仿宋"/>
              </w:rPr>
            </w:pPr>
          </w:p>
        </w:tc>
        <w:tc>
          <w:tcPr>
            <w:tcW w:w="3261" w:type="dxa"/>
            <w:vAlign w:val="center"/>
          </w:tcPr>
          <w:p>
            <w:pPr>
              <w:spacing w:line="35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1984" w:type="dxa"/>
            <w:vMerge w:val="continue"/>
          </w:tcPr>
          <w:p>
            <w:pPr>
              <w:spacing w:line="35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80" w:type="dxa"/>
            <w:vMerge w:val="continue"/>
          </w:tcPr>
          <w:p>
            <w:pPr>
              <w:spacing w:line="350" w:lineRule="exact"/>
              <w:rPr>
                <w:rFonts w:ascii="仿宋" w:hAnsi="仿宋" w:eastAsia="仿宋"/>
              </w:rPr>
            </w:pPr>
          </w:p>
        </w:tc>
        <w:tc>
          <w:tcPr>
            <w:tcW w:w="709" w:type="dxa"/>
            <w:vMerge w:val="continue"/>
          </w:tcPr>
          <w:p>
            <w:pPr>
              <w:spacing w:line="350" w:lineRule="exact"/>
              <w:rPr>
                <w:rFonts w:ascii="仿宋" w:hAnsi="仿宋" w:eastAsia="仿宋"/>
              </w:rPr>
            </w:pPr>
          </w:p>
        </w:tc>
        <w:tc>
          <w:tcPr>
            <w:tcW w:w="8363" w:type="dxa"/>
            <w:vMerge w:val="continue"/>
          </w:tcPr>
          <w:p>
            <w:pPr>
              <w:spacing w:line="350" w:lineRule="exact"/>
              <w:rPr>
                <w:rFonts w:ascii="仿宋" w:hAnsi="仿宋" w:eastAsia="仿宋"/>
              </w:rPr>
            </w:pPr>
          </w:p>
        </w:tc>
        <w:tc>
          <w:tcPr>
            <w:tcW w:w="3261" w:type="dxa"/>
            <w:vAlign w:val="center"/>
          </w:tcPr>
          <w:p>
            <w:pPr>
              <w:spacing w:line="35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1984" w:type="dxa"/>
            <w:vMerge w:val="continue"/>
          </w:tcPr>
          <w:p>
            <w:pPr>
              <w:spacing w:line="35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80" w:type="dxa"/>
            <w:vMerge w:val="continue"/>
          </w:tcPr>
          <w:p>
            <w:pPr>
              <w:spacing w:line="350" w:lineRule="exact"/>
              <w:rPr>
                <w:rFonts w:ascii="仿宋" w:hAnsi="仿宋" w:eastAsia="仿宋"/>
              </w:rPr>
            </w:pPr>
          </w:p>
        </w:tc>
        <w:tc>
          <w:tcPr>
            <w:tcW w:w="709" w:type="dxa"/>
            <w:vMerge w:val="continue"/>
          </w:tcPr>
          <w:p>
            <w:pPr>
              <w:spacing w:line="350" w:lineRule="exact"/>
              <w:rPr>
                <w:rFonts w:ascii="仿宋" w:hAnsi="仿宋" w:eastAsia="仿宋"/>
              </w:rPr>
            </w:pPr>
          </w:p>
        </w:tc>
        <w:tc>
          <w:tcPr>
            <w:tcW w:w="8363" w:type="dxa"/>
            <w:vMerge w:val="continue"/>
          </w:tcPr>
          <w:p>
            <w:pPr>
              <w:spacing w:line="350" w:lineRule="exact"/>
              <w:rPr>
                <w:rFonts w:ascii="仿宋" w:hAnsi="仿宋" w:eastAsia="仿宋"/>
              </w:rPr>
            </w:pPr>
          </w:p>
        </w:tc>
        <w:tc>
          <w:tcPr>
            <w:tcW w:w="3261" w:type="dxa"/>
            <w:vAlign w:val="center"/>
          </w:tcPr>
          <w:p>
            <w:pPr>
              <w:spacing w:line="35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1984" w:type="dxa"/>
            <w:vMerge w:val="continue"/>
          </w:tcPr>
          <w:p>
            <w:pPr>
              <w:spacing w:line="35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80" w:type="dxa"/>
            <w:vMerge w:val="continue"/>
          </w:tcPr>
          <w:p>
            <w:pPr>
              <w:spacing w:line="350" w:lineRule="exact"/>
              <w:rPr>
                <w:rFonts w:ascii="仿宋" w:hAnsi="仿宋" w:eastAsia="仿宋"/>
              </w:rPr>
            </w:pPr>
          </w:p>
        </w:tc>
        <w:tc>
          <w:tcPr>
            <w:tcW w:w="709" w:type="dxa"/>
            <w:vMerge w:val="continue"/>
          </w:tcPr>
          <w:p>
            <w:pPr>
              <w:spacing w:line="350" w:lineRule="exact"/>
              <w:rPr>
                <w:rFonts w:ascii="仿宋" w:hAnsi="仿宋" w:eastAsia="仿宋"/>
              </w:rPr>
            </w:pPr>
          </w:p>
        </w:tc>
        <w:tc>
          <w:tcPr>
            <w:tcW w:w="8363" w:type="dxa"/>
            <w:vMerge w:val="continue"/>
          </w:tcPr>
          <w:p>
            <w:pPr>
              <w:spacing w:line="350" w:lineRule="exact"/>
              <w:rPr>
                <w:rFonts w:ascii="仿宋" w:hAnsi="仿宋" w:eastAsia="仿宋"/>
              </w:rPr>
            </w:pPr>
          </w:p>
        </w:tc>
        <w:tc>
          <w:tcPr>
            <w:tcW w:w="3261" w:type="dxa"/>
            <w:vAlign w:val="center"/>
          </w:tcPr>
          <w:p>
            <w:pPr>
              <w:spacing w:line="35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1984" w:type="dxa"/>
            <w:vMerge w:val="continue"/>
          </w:tcPr>
          <w:p>
            <w:pPr>
              <w:spacing w:line="35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0" w:type="dxa"/>
            <w:vMerge w:val="continue"/>
          </w:tcPr>
          <w:p>
            <w:pPr>
              <w:spacing w:line="350" w:lineRule="exact"/>
              <w:rPr>
                <w:rFonts w:ascii="仿宋" w:hAnsi="仿宋" w:eastAsia="仿宋"/>
              </w:rPr>
            </w:pPr>
          </w:p>
        </w:tc>
        <w:tc>
          <w:tcPr>
            <w:tcW w:w="709" w:type="dxa"/>
            <w:vMerge w:val="continue"/>
          </w:tcPr>
          <w:p>
            <w:pPr>
              <w:spacing w:line="350" w:lineRule="exact"/>
              <w:rPr>
                <w:rFonts w:ascii="仿宋" w:hAnsi="仿宋" w:eastAsia="仿宋"/>
              </w:rPr>
            </w:pPr>
          </w:p>
        </w:tc>
        <w:tc>
          <w:tcPr>
            <w:tcW w:w="8363" w:type="dxa"/>
            <w:vMerge w:val="continue"/>
          </w:tcPr>
          <w:p>
            <w:pPr>
              <w:spacing w:line="350" w:lineRule="exact"/>
              <w:rPr>
                <w:rFonts w:ascii="仿宋" w:hAnsi="仿宋" w:eastAsia="仿宋"/>
              </w:rPr>
            </w:pPr>
          </w:p>
        </w:tc>
        <w:tc>
          <w:tcPr>
            <w:tcW w:w="3261" w:type="dxa"/>
            <w:vAlign w:val="center"/>
          </w:tcPr>
          <w:p>
            <w:pPr>
              <w:spacing w:line="350" w:lineRule="exact"/>
              <w:rPr>
                <w:rFonts w:ascii="仿宋" w:hAnsi="仿宋" w:eastAsia="仿宋"/>
              </w:rPr>
            </w:pPr>
            <w:r>
              <w:rPr>
                <w:rFonts w:hint="eastAsia" w:ascii="仿宋" w:hAnsi="仿宋" w:eastAsia="仿宋"/>
              </w:rPr>
              <w:t>8.法律、法规、规章规定的其他应履行的责任事项。</w:t>
            </w:r>
          </w:p>
        </w:tc>
        <w:tc>
          <w:tcPr>
            <w:tcW w:w="1984" w:type="dxa"/>
            <w:vMerge w:val="continue"/>
          </w:tcPr>
          <w:p>
            <w:pPr>
              <w:spacing w:line="35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997" w:type="dxa"/>
            <w:gridSpan w:val="5"/>
            <w:vAlign w:val="center"/>
          </w:tcPr>
          <w:p>
            <w:pPr>
              <w:spacing w:line="240" w:lineRule="exact"/>
              <w:rPr>
                <w:rFonts w:ascii="仿宋" w:hAnsi="仿宋" w:eastAsia="仿宋"/>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r>
              <w:rPr>
                <w:rFonts w:ascii="仿宋" w:hAnsi="仿宋" w:eastAsia="仿宋"/>
              </w:rPr>
              <w:t xml:space="preserve"> </w:t>
            </w:r>
          </w:p>
        </w:tc>
      </w:tr>
    </w:tbl>
    <w:p>
      <w:pPr>
        <w:spacing w:line="320" w:lineRule="exact"/>
        <w:ind w:firstLine="640"/>
        <w:rPr>
          <w:rFonts w:hint="eastAsia" w:ascii="仿宋" w:hAnsi="仿宋" w:eastAsia="仿宋" w:cs="宋体"/>
          <w:b/>
          <w:bCs/>
          <w:sz w:val="32"/>
        </w:rPr>
      </w:pPr>
    </w:p>
    <w:p>
      <w:pPr>
        <w:spacing w:line="320" w:lineRule="exact"/>
        <w:ind w:firstLine="640"/>
        <w:rPr>
          <w:rFonts w:ascii="仿宋" w:hAnsi="仿宋" w:eastAsia="仿宋" w:cs="宋体"/>
          <w:b/>
          <w:bCs/>
          <w:sz w:val="32"/>
        </w:rPr>
      </w:pPr>
    </w:p>
    <w:tbl>
      <w:tblPr>
        <w:tblStyle w:val="7"/>
        <w:tblW w:w="1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71"/>
        <w:gridCol w:w="5386"/>
        <w:gridCol w:w="4706"/>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671"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名称</w:t>
            </w:r>
          </w:p>
        </w:tc>
        <w:tc>
          <w:tcPr>
            <w:tcW w:w="5386"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706"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232"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671" w:type="dxa"/>
            <w:vMerge w:val="restart"/>
            <w:vAlign w:val="center"/>
          </w:tcPr>
          <w:p>
            <w:pPr>
              <w:widowControl/>
              <w:spacing w:line="240" w:lineRule="exact"/>
              <w:jc w:val="left"/>
              <w:rPr>
                <w:rFonts w:ascii="仿宋" w:hAnsi="仿宋" w:eastAsia="仿宋"/>
              </w:rPr>
            </w:pPr>
            <w:r>
              <w:rPr>
                <w:rFonts w:hint="eastAsia" w:ascii="仿宋" w:hAnsi="仿宋" w:eastAsia="仿宋"/>
              </w:rPr>
              <w:t>无证生产烟草制品</w:t>
            </w:r>
          </w:p>
          <w:p>
            <w:pPr>
              <w:spacing w:line="240" w:lineRule="exact"/>
              <w:jc w:val="left"/>
              <w:rPr>
                <w:rFonts w:ascii="仿宋" w:hAnsi="仿宋" w:eastAsia="仿宋"/>
              </w:rPr>
            </w:pPr>
          </w:p>
        </w:tc>
        <w:tc>
          <w:tcPr>
            <w:tcW w:w="5386" w:type="dxa"/>
            <w:vMerge w:val="restart"/>
            <w:vAlign w:val="center"/>
          </w:tcPr>
          <w:p>
            <w:pPr>
              <w:spacing w:line="240" w:lineRule="exact"/>
              <w:rPr>
                <w:rFonts w:ascii="仿宋" w:hAnsi="仿宋" w:eastAsia="仿宋"/>
              </w:rPr>
            </w:pPr>
            <w:r>
              <w:rPr>
                <w:rFonts w:hint="eastAsia" w:ascii="仿宋" w:hAnsi="仿宋" w:eastAsia="仿宋"/>
              </w:rPr>
              <w:t>（1）《中华人民共和国烟草专卖法》第十二条：“开办烟草制品生产企业，必须经国务院烟草专卖主管部门批准，取得烟草专卖生产企业许可证，并经工商行政管理部门核准登记；其分立、合并、撤销，必须经国务院烟草专卖行政主管部门批准，并向工商行政管理部门办理变更、注销登记手续。未取得烟草专卖生产企业许可证的，工商行政管理部门不得核准登记。”</w:t>
            </w:r>
          </w:p>
          <w:p>
            <w:pPr>
              <w:spacing w:line="240" w:lineRule="exact"/>
              <w:rPr>
                <w:rFonts w:ascii="仿宋" w:hAnsi="仿宋" w:eastAsia="仿宋"/>
              </w:rPr>
            </w:pPr>
            <w:r>
              <w:rPr>
                <w:rFonts w:hint="eastAsia" w:ascii="仿宋" w:hAnsi="仿宋" w:eastAsia="仿宋"/>
              </w:rPr>
              <w:t>第三十条：“无烟草专卖生产企业许可证生产烟草制品的，由烟草专卖行政主管部门责令关闭，没收违法所得，并处罚款。</w:t>
            </w:r>
          </w:p>
          <w:p>
            <w:pPr>
              <w:spacing w:line="240" w:lineRule="exact"/>
              <w:rPr>
                <w:rFonts w:ascii="仿宋" w:hAnsi="仿宋" w:eastAsia="仿宋"/>
              </w:rPr>
            </w:pPr>
            <w:r>
              <w:rPr>
                <w:rFonts w:hint="eastAsia" w:ascii="仿宋" w:hAnsi="仿宋" w:eastAsia="仿宋"/>
              </w:rPr>
              <w:t>无烟草专卖生产企业许可证生产卷烟纸、滤嘴棒、烟用丝束或者烟草专用机械的，由烟草专卖行政主管部门责令停止生产上述产品，没收违法所得，可以并处罚款。”</w:t>
            </w:r>
          </w:p>
          <w:p>
            <w:pPr>
              <w:spacing w:line="240" w:lineRule="exact"/>
              <w:rPr>
                <w:rFonts w:ascii="仿宋" w:hAnsi="仿宋" w:eastAsia="仿宋"/>
              </w:rPr>
            </w:pPr>
            <w:r>
              <w:rPr>
                <w:rFonts w:hint="eastAsia" w:ascii="仿宋" w:hAnsi="仿宋" w:eastAsia="仿宋"/>
              </w:rPr>
              <w:t>（2）《中华人民共和国烟草专卖法实施条例》第十九条：“设立烟草制品生产企业，应当由省级烟草专卖行政主管部门报经国务院烟草专卖行政主管部门批准，取得烟草专卖生产企业许可证，并经工商行政管理部门核准登记。”</w:t>
            </w:r>
          </w:p>
          <w:p>
            <w:pPr>
              <w:spacing w:line="240" w:lineRule="exact"/>
              <w:rPr>
                <w:rFonts w:ascii="仿宋" w:hAnsi="仿宋" w:eastAsia="仿宋"/>
              </w:rPr>
            </w:pPr>
            <w:r>
              <w:rPr>
                <w:rFonts w:hint="eastAsia" w:ascii="仿宋" w:hAnsi="仿宋" w:eastAsia="仿宋"/>
              </w:rPr>
              <w:t>第五十三条：“依照《烟草专卖法》第三十条规定处罚的，按照下列规定执行：</w:t>
            </w:r>
          </w:p>
          <w:p>
            <w:pPr>
              <w:spacing w:line="240" w:lineRule="exact"/>
              <w:rPr>
                <w:rFonts w:ascii="仿宋" w:hAnsi="仿宋" w:eastAsia="仿宋"/>
              </w:rPr>
            </w:pPr>
            <w:r>
              <w:rPr>
                <w:rFonts w:hint="eastAsia" w:ascii="仿宋" w:hAnsi="仿宋" w:eastAsia="仿宋"/>
              </w:rPr>
              <w:t>（一）无烟草专卖生产企业许可证生产烟草制品的，由烟草专卖行政主管部门责令关闭，没收违法所得，处以所生产烟草制品价值一倍以上两倍以下的罚款，并将其违法生产的烟草制品公开销毁；……”</w:t>
            </w:r>
          </w:p>
          <w:p>
            <w:pPr>
              <w:spacing w:line="240" w:lineRule="exact"/>
              <w:rPr>
                <w:rFonts w:ascii="仿宋" w:hAnsi="仿宋" w:eastAsia="仿宋"/>
              </w:rPr>
            </w:pPr>
            <w:r>
              <w:rPr>
                <w:rFonts w:hint="eastAsia" w:ascii="仿宋" w:hAnsi="仿宋" w:eastAsia="仿宋"/>
              </w:rPr>
              <w:t>（3）《河南省烟草专卖管理条例》第十四条第一款：“开办烟草专卖品生产企业，必须按照《专卖法》的有关规定取得烟草专卖生产企业许可证，并经工商行政管理部门核准登记后，方可进行生产。”</w:t>
            </w:r>
          </w:p>
        </w:tc>
        <w:tc>
          <w:tcPr>
            <w:tcW w:w="4706"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232"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706"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23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706"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23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706"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23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706"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23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706"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23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706"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23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706"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23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715" w:type="dxa"/>
            <w:gridSpan w:val="5"/>
            <w:vAlign w:val="center"/>
          </w:tcPr>
          <w:p>
            <w:pPr>
              <w:spacing w:line="240" w:lineRule="exact"/>
              <w:rPr>
                <w:rFonts w:ascii="仿宋" w:hAnsi="仿宋" w:eastAsia="仿宋"/>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r>
              <w:rPr>
                <w:rFonts w:ascii="仿宋" w:hAnsi="仿宋" w:eastAsia="仿宋"/>
              </w:rPr>
              <w:t xml:space="preserve"> </w:t>
            </w:r>
          </w:p>
        </w:tc>
      </w:tr>
    </w:tbl>
    <w:p>
      <w:pPr>
        <w:spacing w:line="320" w:lineRule="exact"/>
        <w:ind w:firstLine="640"/>
        <w:jc w:val="center"/>
        <w:rPr>
          <w:rFonts w:hint="eastAsia" w:ascii="仿宋" w:hAnsi="仿宋" w:eastAsia="仿宋" w:cs="宋体"/>
          <w:b/>
          <w:bCs/>
          <w:sz w:val="32"/>
        </w:rPr>
      </w:pPr>
    </w:p>
    <w:p>
      <w:pPr>
        <w:spacing w:line="320" w:lineRule="exact"/>
        <w:ind w:firstLine="640"/>
        <w:jc w:val="center"/>
        <w:rPr>
          <w:rFonts w:ascii="仿宋" w:hAnsi="仿宋" w:eastAsia="仿宋" w:cs="宋体"/>
          <w:b/>
          <w:bCs/>
          <w:sz w:val="32"/>
        </w:rPr>
      </w:pPr>
    </w:p>
    <w:tbl>
      <w:tblPr>
        <w:tblStyle w:val="7"/>
        <w:tblW w:w="14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27"/>
        <w:gridCol w:w="5939"/>
        <w:gridCol w:w="46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27"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939"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676"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2835"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827" w:type="dxa"/>
            <w:vMerge w:val="restart"/>
            <w:vAlign w:val="center"/>
          </w:tcPr>
          <w:p>
            <w:pPr>
              <w:spacing w:line="240" w:lineRule="exact"/>
              <w:jc w:val="center"/>
              <w:rPr>
                <w:rFonts w:ascii="仿宋" w:hAnsi="仿宋" w:eastAsia="仿宋"/>
              </w:rPr>
            </w:pPr>
            <w:r>
              <w:rPr>
                <w:rFonts w:hint="eastAsia" w:ascii="仿宋" w:hAnsi="仿宋" w:eastAsia="仿宋"/>
              </w:rPr>
              <w:t>无证生产卷烟纸、滤嘴棒、烟用丝束、烟草专用机械</w:t>
            </w:r>
          </w:p>
          <w:p>
            <w:pPr>
              <w:spacing w:line="240" w:lineRule="exact"/>
              <w:jc w:val="left"/>
              <w:rPr>
                <w:rFonts w:ascii="仿宋" w:hAnsi="仿宋" w:eastAsia="仿宋"/>
              </w:rPr>
            </w:pPr>
          </w:p>
        </w:tc>
        <w:tc>
          <w:tcPr>
            <w:tcW w:w="5939" w:type="dxa"/>
            <w:vMerge w:val="restart"/>
            <w:vAlign w:val="center"/>
          </w:tcPr>
          <w:p>
            <w:pPr>
              <w:spacing w:line="240" w:lineRule="exact"/>
              <w:rPr>
                <w:rFonts w:ascii="仿宋" w:hAnsi="仿宋" w:eastAsia="仿宋"/>
              </w:rPr>
            </w:pPr>
            <w:r>
              <w:rPr>
                <w:rFonts w:hint="eastAsia" w:ascii="仿宋" w:hAnsi="仿宋" w:eastAsia="仿宋"/>
              </w:rPr>
              <w:t>（1）《中华人民共和国烟草专卖法》第二十四条：“生产卷烟纸、滤嘴棒、烟用丝束、烟草专用机械的企业，必须报国务院烟草专卖行政主管部门批准，取得烟草专卖生产企业许可证。本法所称烟草专用机械是指烟草专用机械的整机。”</w:t>
            </w:r>
          </w:p>
          <w:p>
            <w:pPr>
              <w:spacing w:line="240" w:lineRule="exact"/>
              <w:rPr>
                <w:rFonts w:ascii="仿宋" w:hAnsi="仿宋" w:eastAsia="仿宋"/>
              </w:rPr>
            </w:pPr>
            <w:r>
              <w:rPr>
                <w:rFonts w:hint="eastAsia" w:ascii="仿宋" w:hAnsi="仿宋" w:eastAsia="仿宋"/>
              </w:rPr>
              <w:t>第三十条：“无烟草专卖生产企业许可证生产烟草制品的，由烟草专卖行政主管部门责令关闭，没收违法所得，并处罚款。</w:t>
            </w:r>
          </w:p>
          <w:p>
            <w:pPr>
              <w:spacing w:line="240" w:lineRule="exact"/>
              <w:rPr>
                <w:rFonts w:ascii="仿宋" w:hAnsi="仿宋" w:eastAsia="仿宋"/>
              </w:rPr>
            </w:pPr>
            <w:r>
              <w:rPr>
                <w:rFonts w:hint="eastAsia" w:ascii="仿宋" w:hAnsi="仿宋" w:eastAsia="仿宋"/>
              </w:rPr>
              <w:t>无烟草专卖生产企业许可证生产卷烟纸、滤嘴棒、烟用丝束或者烟草专用机械的，由烟草专卖行政主管部门责令停止生产上述产品，没收违法所得，可以并处罚款。”</w:t>
            </w:r>
          </w:p>
          <w:p>
            <w:pPr>
              <w:spacing w:line="240" w:lineRule="exact"/>
              <w:rPr>
                <w:rFonts w:ascii="仿宋" w:hAnsi="仿宋" w:eastAsia="仿宋"/>
              </w:rPr>
            </w:pPr>
            <w:r>
              <w:rPr>
                <w:rFonts w:hint="eastAsia" w:ascii="仿宋" w:hAnsi="仿宋" w:eastAsia="仿宋"/>
              </w:rPr>
              <w:t>（2）《中华人民共和国烟草专卖法实施条例》第五十三条：“依照《烟草专卖法》第三十条规定处罚的，按照下列规定执行：……（二）无烟草专卖生产企业许可证生产卷烟纸、滤嘴棒、烟用丝束或者烟草专用机械的，由烟草专卖行政主管部门责令停止生产，没收违法所得，处以违法生产的烟草专卖品价值一倍以上两倍以下的罚款，并将其违法生产的烟草专卖品公开销毁。”</w:t>
            </w:r>
          </w:p>
          <w:p>
            <w:pPr>
              <w:spacing w:line="240" w:lineRule="exact"/>
              <w:rPr>
                <w:rFonts w:ascii="仿宋" w:hAnsi="仿宋" w:eastAsia="仿宋"/>
              </w:rPr>
            </w:pPr>
            <w:r>
              <w:rPr>
                <w:rFonts w:hint="eastAsia" w:ascii="仿宋" w:hAnsi="仿宋" w:eastAsia="仿宋"/>
              </w:rPr>
              <w:t>（3）《河南省烟草专卖管理条例》第十四条第一款：“开办烟草专卖品生产企业，必须按照《专卖法》的有关规定取得烟草专卖生产企业许可证，并经工商行政管理部门核准登记后，方可进行生产。”</w:t>
            </w:r>
          </w:p>
          <w:p>
            <w:pPr>
              <w:spacing w:line="240" w:lineRule="exact"/>
              <w:rPr>
                <w:rFonts w:ascii="仿宋" w:hAnsi="仿宋" w:eastAsia="仿宋"/>
              </w:rPr>
            </w:pPr>
            <w:r>
              <w:rPr>
                <w:rFonts w:hint="eastAsia" w:ascii="仿宋" w:hAnsi="仿宋" w:eastAsia="仿宋"/>
              </w:rPr>
              <w:t>第三十四条：“违反本条例第十四条的，由烟草专卖行政主管部门按照下列规定处罚：（一）违反第一款规定的，责令关闭或者停止违法生产活动，没收违法所得，并销毁其违法生产的烟草专卖品及所使用的原辅材料和生产设备，可处以所生产烟草专卖品总值二倍以下的罚款；……”</w:t>
            </w:r>
          </w:p>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2835" w:type="dxa"/>
            <w:vMerge w:val="restart"/>
            <w:vAlign w:val="center"/>
          </w:tcPr>
          <w:p>
            <w:pPr>
              <w:spacing w:line="24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5939"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5939"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5939"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5939"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5939"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5939"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5939"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997" w:type="dxa"/>
            <w:gridSpan w:val="5"/>
            <w:vAlign w:val="center"/>
          </w:tcPr>
          <w:p>
            <w:pPr>
              <w:spacing w:line="240" w:lineRule="exact"/>
              <w:rPr>
                <w:rFonts w:ascii="仿宋" w:hAnsi="仿宋" w:eastAsia="仿宋"/>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r>
              <w:rPr>
                <w:rFonts w:ascii="仿宋" w:hAnsi="仿宋" w:eastAsia="仿宋"/>
              </w:rPr>
              <w:t xml:space="preserve"> </w:t>
            </w:r>
          </w:p>
        </w:tc>
      </w:tr>
    </w:tbl>
    <w:p>
      <w:pPr>
        <w:spacing w:line="320" w:lineRule="exact"/>
        <w:ind w:firstLine="640"/>
        <w:jc w:val="left"/>
        <w:rPr>
          <w:rFonts w:hint="eastAsia" w:ascii="仿宋" w:hAnsi="仿宋" w:eastAsia="仿宋" w:cs="宋体"/>
          <w:b/>
          <w:bCs/>
          <w:sz w:val="32"/>
        </w:rPr>
      </w:pPr>
    </w:p>
    <w:p>
      <w:pPr>
        <w:spacing w:line="320" w:lineRule="exact"/>
        <w:ind w:firstLine="640"/>
        <w:jc w:val="left"/>
        <w:rPr>
          <w:rFonts w:hint="eastAsia" w:ascii="仿宋" w:hAnsi="仿宋" w:eastAsia="仿宋" w:cs="宋体"/>
          <w:b/>
          <w:bCs/>
          <w:sz w:val="32"/>
        </w:rPr>
      </w:pPr>
    </w:p>
    <w:p>
      <w:pPr>
        <w:spacing w:line="320" w:lineRule="exact"/>
        <w:ind w:firstLine="640"/>
        <w:jc w:val="left"/>
        <w:rPr>
          <w:rFonts w:ascii="仿宋" w:hAnsi="仿宋" w:eastAsia="仿宋" w:cs="宋体"/>
          <w:b/>
          <w:bCs/>
          <w:sz w:val="32"/>
        </w:rPr>
      </w:pPr>
    </w:p>
    <w:tbl>
      <w:tblPr>
        <w:tblStyle w:val="7"/>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4"/>
        <w:gridCol w:w="6002"/>
        <w:gridCol w:w="4676"/>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764"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6002"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676"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2709"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764" w:type="dxa"/>
            <w:vMerge w:val="restart"/>
            <w:vAlign w:val="center"/>
          </w:tcPr>
          <w:p>
            <w:pPr>
              <w:spacing w:line="240" w:lineRule="exact"/>
              <w:jc w:val="left"/>
              <w:rPr>
                <w:rFonts w:ascii="仿宋" w:hAnsi="仿宋" w:eastAsia="仿宋"/>
              </w:rPr>
            </w:pPr>
            <w:r>
              <w:rPr>
                <w:rFonts w:hint="eastAsia" w:ascii="仿宋" w:hAnsi="仿宋" w:eastAsia="仿宋"/>
              </w:rPr>
              <w:t>无证批发烟草制品处罚</w:t>
            </w:r>
          </w:p>
        </w:tc>
        <w:tc>
          <w:tcPr>
            <w:tcW w:w="6002" w:type="dxa"/>
            <w:vMerge w:val="restart"/>
            <w:vAlign w:val="center"/>
          </w:tcPr>
          <w:p>
            <w:pPr>
              <w:spacing w:line="240" w:lineRule="exact"/>
              <w:rPr>
                <w:rFonts w:ascii="仿宋" w:hAnsi="仿宋" w:eastAsia="仿宋"/>
              </w:rPr>
            </w:pPr>
            <w:r>
              <w:rPr>
                <w:rFonts w:hint="eastAsia" w:ascii="仿宋" w:hAnsi="仿宋" w:eastAsia="仿宋"/>
              </w:rPr>
              <w:t>《中华人民共和国烟草专卖法》第十五条：“经营烟草制品批发业务的企业，必须经国务院烟草专卖行政主管部门或者省级烟草专卖行政主管部门批准，取得烟草专卖批发企业许可证，并经工商行政管理部门核准登记。”</w:t>
            </w:r>
          </w:p>
          <w:p>
            <w:pPr>
              <w:spacing w:line="240" w:lineRule="exact"/>
              <w:rPr>
                <w:rFonts w:ascii="仿宋" w:hAnsi="仿宋" w:eastAsia="仿宋"/>
              </w:rPr>
            </w:pPr>
            <w:r>
              <w:rPr>
                <w:rFonts w:hint="eastAsia" w:ascii="仿宋" w:hAnsi="仿宋" w:eastAsia="仿宋"/>
              </w:rPr>
              <w:t>第三十一条：“无烟草专卖批发企业许可证经营烟草制品批发业务的，由烟草专卖行政主管部门责令关闭或者停止经营烟草制品批发业务，没收违法所得，并处罚款。”（2）《中华人民共和国烟草专卖法实施条例》第二十四条：“无烟草专卖批发企业许可证的单位或者个人，一次销售卷烟、雪茄烟50条以上的，视为无烟草专卖批发企业许可证从事烟草制品批发业务。</w:t>
            </w:r>
          </w:p>
          <w:p>
            <w:pPr>
              <w:spacing w:line="240" w:lineRule="exact"/>
              <w:rPr>
                <w:rFonts w:ascii="仿宋" w:hAnsi="仿宋" w:eastAsia="仿宋"/>
              </w:rPr>
            </w:pPr>
            <w:r>
              <w:rPr>
                <w:rFonts w:hint="eastAsia" w:ascii="仿宋" w:hAnsi="仿宋" w:eastAsia="仿宋"/>
              </w:rPr>
              <w:t>第五十四条：“依照《烟草专卖法》第三十一条规定，无烟草专卖批发企业许可证经营烟草制品批发业务的，由烟草专卖行政主管部门责令关闭或者停止经营烟草制品批发业务，没收违法所得，处以违法批发的烟草制品价值百分之五十以上一倍以下的罚款。”</w:t>
            </w:r>
          </w:p>
          <w:p>
            <w:pPr>
              <w:spacing w:line="240" w:lineRule="exact"/>
              <w:rPr>
                <w:rFonts w:ascii="仿宋" w:hAnsi="仿宋" w:eastAsia="仿宋"/>
              </w:rPr>
            </w:pPr>
            <w:r>
              <w:rPr>
                <w:rFonts w:hint="eastAsia" w:ascii="仿宋" w:hAnsi="仿宋" w:eastAsia="仿宋"/>
              </w:rPr>
              <w:t>《河南省烟草专卖管理条例》第十八条第一款：“烟草制品批发业务由烟草公司统一经营。经营烟草制品批发业务的，应当向省烟草专卖行政主管部门申领烟草专卖批发企业许可证；经营烟草制品零售业务的，应当向当地烟草专卖行政主管部门申领烟草专卖零售许可证，并经工商行政管理部门核准登记。”</w:t>
            </w:r>
          </w:p>
          <w:p>
            <w:pPr>
              <w:spacing w:line="240" w:lineRule="exact"/>
              <w:rPr>
                <w:rFonts w:ascii="仿宋" w:hAnsi="仿宋" w:eastAsia="仿宋"/>
              </w:rPr>
            </w:pPr>
            <w:r>
              <w:rPr>
                <w:rFonts w:hint="eastAsia" w:ascii="仿宋" w:hAnsi="仿宋" w:eastAsia="仿宋"/>
              </w:rPr>
              <w:t>第三十六条：“违反本条例第十八条的，按照下列规定处罚：（一）无烟草专卖批发企业许可证经营烟草制品批发业务的，由烟草专卖行政主管部门责令关闭或者停止经营烟草制品批发业务，没收违法所得，并处以违法经营总额百分之二十以上百分之五十以下的罚款；可以按照国家规定收购其违法经营的烟草制品；……”</w:t>
            </w:r>
          </w:p>
        </w:tc>
        <w:tc>
          <w:tcPr>
            <w:tcW w:w="4676"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2709"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764" w:type="dxa"/>
            <w:vMerge w:val="continue"/>
          </w:tcPr>
          <w:p>
            <w:pPr>
              <w:spacing w:line="240" w:lineRule="exact"/>
              <w:rPr>
                <w:rFonts w:ascii="仿宋" w:hAnsi="仿宋" w:eastAsia="仿宋"/>
              </w:rPr>
            </w:pPr>
          </w:p>
        </w:tc>
        <w:tc>
          <w:tcPr>
            <w:tcW w:w="6002"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2709"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764" w:type="dxa"/>
            <w:vMerge w:val="continue"/>
          </w:tcPr>
          <w:p>
            <w:pPr>
              <w:spacing w:line="240" w:lineRule="exact"/>
              <w:rPr>
                <w:rFonts w:ascii="仿宋" w:hAnsi="仿宋" w:eastAsia="仿宋"/>
              </w:rPr>
            </w:pPr>
          </w:p>
        </w:tc>
        <w:tc>
          <w:tcPr>
            <w:tcW w:w="6002"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2709"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764" w:type="dxa"/>
            <w:vMerge w:val="continue"/>
          </w:tcPr>
          <w:p>
            <w:pPr>
              <w:spacing w:line="240" w:lineRule="exact"/>
              <w:rPr>
                <w:rFonts w:ascii="仿宋" w:hAnsi="仿宋" w:eastAsia="仿宋"/>
              </w:rPr>
            </w:pPr>
          </w:p>
        </w:tc>
        <w:tc>
          <w:tcPr>
            <w:tcW w:w="6002"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2709"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764" w:type="dxa"/>
            <w:vMerge w:val="continue"/>
          </w:tcPr>
          <w:p>
            <w:pPr>
              <w:spacing w:line="240" w:lineRule="exact"/>
              <w:rPr>
                <w:rFonts w:ascii="仿宋" w:hAnsi="仿宋" w:eastAsia="仿宋"/>
              </w:rPr>
            </w:pPr>
          </w:p>
        </w:tc>
        <w:tc>
          <w:tcPr>
            <w:tcW w:w="6002"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2709"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764" w:type="dxa"/>
            <w:vMerge w:val="continue"/>
          </w:tcPr>
          <w:p>
            <w:pPr>
              <w:spacing w:line="240" w:lineRule="exact"/>
              <w:rPr>
                <w:rFonts w:ascii="仿宋" w:hAnsi="仿宋" w:eastAsia="仿宋"/>
              </w:rPr>
            </w:pPr>
          </w:p>
        </w:tc>
        <w:tc>
          <w:tcPr>
            <w:tcW w:w="6002"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2709"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764" w:type="dxa"/>
            <w:vMerge w:val="continue"/>
          </w:tcPr>
          <w:p>
            <w:pPr>
              <w:spacing w:line="240" w:lineRule="exact"/>
              <w:rPr>
                <w:rFonts w:ascii="仿宋" w:hAnsi="仿宋" w:eastAsia="仿宋"/>
              </w:rPr>
            </w:pPr>
          </w:p>
        </w:tc>
        <w:tc>
          <w:tcPr>
            <w:tcW w:w="6002"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2709"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764" w:type="dxa"/>
            <w:vMerge w:val="continue"/>
          </w:tcPr>
          <w:p>
            <w:pPr>
              <w:spacing w:line="240" w:lineRule="exact"/>
              <w:rPr>
                <w:rFonts w:ascii="仿宋" w:hAnsi="仿宋" w:eastAsia="仿宋"/>
              </w:rPr>
            </w:pPr>
          </w:p>
        </w:tc>
        <w:tc>
          <w:tcPr>
            <w:tcW w:w="6002" w:type="dxa"/>
            <w:vMerge w:val="continue"/>
          </w:tcPr>
          <w:p>
            <w:pPr>
              <w:spacing w:line="240" w:lineRule="exact"/>
              <w:rPr>
                <w:rFonts w:ascii="仿宋" w:hAnsi="仿宋" w:eastAsia="仿宋"/>
              </w:rPr>
            </w:pPr>
          </w:p>
        </w:tc>
        <w:tc>
          <w:tcPr>
            <w:tcW w:w="4676"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2709"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71" w:type="dxa"/>
            <w:gridSpan w:val="5"/>
            <w:vAlign w:val="center"/>
          </w:tcPr>
          <w:p>
            <w:pPr>
              <w:spacing w:line="240" w:lineRule="exact"/>
              <w:rPr>
                <w:rFonts w:ascii="仿宋" w:hAnsi="仿宋" w:eastAsia="仿宋"/>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r>
              <w:rPr>
                <w:rFonts w:ascii="仿宋" w:hAnsi="仿宋" w:eastAsia="仿宋"/>
              </w:rPr>
              <w:t xml:space="preserve"> </w:t>
            </w:r>
          </w:p>
        </w:tc>
      </w:tr>
    </w:tbl>
    <w:p>
      <w:pPr>
        <w:spacing w:line="320" w:lineRule="exact"/>
        <w:ind w:firstLine="640"/>
        <w:jc w:val="left"/>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56"/>
        <w:gridCol w:w="5670"/>
        <w:gridCol w:w="510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756"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670"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103"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2606"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756" w:type="dxa"/>
            <w:vMerge w:val="restart"/>
            <w:vAlign w:val="center"/>
          </w:tcPr>
          <w:p>
            <w:pPr>
              <w:spacing w:line="240" w:lineRule="exact"/>
              <w:rPr>
                <w:rFonts w:ascii="仿宋" w:hAnsi="仿宋" w:eastAsia="仿宋"/>
              </w:rPr>
            </w:pPr>
            <w:r>
              <w:rPr>
                <w:rFonts w:hint="eastAsia" w:ascii="仿宋" w:hAnsi="仿宋" w:eastAsia="仿宋"/>
              </w:rPr>
              <w:t>超越许可证规定范围从事烟草制品批发业务</w:t>
            </w:r>
          </w:p>
        </w:tc>
        <w:tc>
          <w:tcPr>
            <w:tcW w:w="5670"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二十三条：“取得烟草专卖批发企业许可证的企业，应当在许可证规定的经营范围和地域范围内，从事烟草制品的批发业务。取得烟草专卖零售许可证的企业或者个人，应当在当地的烟草专卖批发企业进货，并接受烟草专卖许可证发证机关的监督管理。”</w:t>
            </w:r>
          </w:p>
          <w:p>
            <w:pPr>
              <w:spacing w:line="240" w:lineRule="exact"/>
              <w:rPr>
                <w:rFonts w:ascii="仿宋" w:hAnsi="仿宋" w:eastAsia="仿宋"/>
              </w:rPr>
            </w:pPr>
            <w:r>
              <w:rPr>
                <w:rFonts w:hint="eastAsia" w:ascii="仿宋" w:hAnsi="仿宋" w:eastAsia="仿宋"/>
              </w:rPr>
              <w:t>第五十五条：“取得烟草专卖批发企业许可证的单位违反本条例第二十三条第一款的规定，超越经营范围和地域范围，从事烟草制品批发业务的，由烟草专卖行政主管部门责令暂停经营批发业务，没收违法所得，处以违法经营的烟草制品价值百分之十以上百分之二十以下的罚款。”</w:t>
            </w:r>
          </w:p>
          <w:p>
            <w:pPr>
              <w:spacing w:line="240" w:lineRule="exact"/>
              <w:rPr>
                <w:rFonts w:ascii="仿宋" w:hAnsi="仿宋" w:eastAsia="仿宋"/>
              </w:rPr>
            </w:pPr>
          </w:p>
        </w:tc>
        <w:tc>
          <w:tcPr>
            <w:tcW w:w="5103"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2606" w:type="dxa"/>
            <w:vMerge w:val="restart"/>
            <w:vAlign w:val="center"/>
          </w:tcPr>
          <w:p>
            <w:pPr>
              <w:spacing w:line="240" w:lineRule="exact"/>
              <w:jc w:val="center"/>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670" w:type="dxa"/>
            <w:vMerge w:val="continue"/>
          </w:tcPr>
          <w:p>
            <w:pPr>
              <w:spacing w:line="240" w:lineRule="exact"/>
              <w:rPr>
                <w:rFonts w:ascii="仿宋" w:hAnsi="仿宋" w:eastAsia="仿宋"/>
              </w:rPr>
            </w:pPr>
          </w:p>
        </w:tc>
        <w:tc>
          <w:tcPr>
            <w:tcW w:w="5103"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260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670" w:type="dxa"/>
            <w:vMerge w:val="continue"/>
          </w:tcPr>
          <w:p>
            <w:pPr>
              <w:spacing w:line="240" w:lineRule="exact"/>
              <w:rPr>
                <w:rFonts w:ascii="仿宋" w:hAnsi="仿宋" w:eastAsia="仿宋"/>
              </w:rPr>
            </w:pPr>
          </w:p>
        </w:tc>
        <w:tc>
          <w:tcPr>
            <w:tcW w:w="5103"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260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670" w:type="dxa"/>
            <w:vMerge w:val="continue"/>
          </w:tcPr>
          <w:p>
            <w:pPr>
              <w:spacing w:line="240" w:lineRule="exact"/>
              <w:rPr>
                <w:rFonts w:ascii="仿宋" w:hAnsi="仿宋" w:eastAsia="仿宋"/>
              </w:rPr>
            </w:pPr>
          </w:p>
        </w:tc>
        <w:tc>
          <w:tcPr>
            <w:tcW w:w="5103"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260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670" w:type="dxa"/>
            <w:vMerge w:val="continue"/>
          </w:tcPr>
          <w:p>
            <w:pPr>
              <w:spacing w:line="240" w:lineRule="exact"/>
              <w:rPr>
                <w:rFonts w:ascii="仿宋" w:hAnsi="仿宋" w:eastAsia="仿宋"/>
              </w:rPr>
            </w:pPr>
          </w:p>
        </w:tc>
        <w:tc>
          <w:tcPr>
            <w:tcW w:w="5103"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260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670" w:type="dxa"/>
            <w:vMerge w:val="continue"/>
          </w:tcPr>
          <w:p>
            <w:pPr>
              <w:spacing w:line="240" w:lineRule="exact"/>
              <w:rPr>
                <w:rFonts w:ascii="仿宋" w:hAnsi="仿宋" w:eastAsia="仿宋"/>
              </w:rPr>
            </w:pPr>
          </w:p>
        </w:tc>
        <w:tc>
          <w:tcPr>
            <w:tcW w:w="5103"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260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670" w:type="dxa"/>
            <w:vMerge w:val="continue"/>
          </w:tcPr>
          <w:p>
            <w:pPr>
              <w:spacing w:line="240" w:lineRule="exact"/>
              <w:rPr>
                <w:rFonts w:ascii="仿宋" w:hAnsi="仿宋" w:eastAsia="仿宋"/>
              </w:rPr>
            </w:pPr>
          </w:p>
        </w:tc>
        <w:tc>
          <w:tcPr>
            <w:tcW w:w="5103"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260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670" w:type="dxa"/>
            <w:vMerge w:val="continue"/>
          </w:tcPr>
          <w:p>
            <w:pPr>
              <w:spacing w:line="240" w:lineRule="exact"/>
              <w:rPr>
                <w:rFonts w:ascii="仿宋" w:hAnsi="仿宋" w:eastAsia="仿宋"/>
              </w:rPr>
            </w:pPr>
          </w:p>
        </w:tc>
        <w:tc>
          <w:tcPr>
            <w:tcW w:w="5103"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260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jc w:val="left"/>
        <w:rPr>
          <w:rFonts w:hint="eastAsia" w:ascii="仿宋" w:hAnsi="仿宋" w:eastAsia="仿宋" w:cs="宋体"/>
          <w:b/>
          <w:bCs/>
          <w:sz w:val="32"/>
        </w:rPr>
      </w:pPr>
    </w:p>
    <w:p>
      <w:pPr>
        <w:spacing w:line="320" w:lineRule="exact"/>
        <w:ind w:firstLine="640"/>
        <w:jc w:val="left"/>
        <w:rPr>
          <w:rFonts w:hint="eastAsia" w:ascii="仿宋" w:hAnsi="仿宋" w:eastAsia="仿宋" w:cs="宋体"/>
          <w:b/>
          <w:bCs/>
          <w:sz w:val="32"/>
        </w:rPr>
      </w:pPr>
    </w:p>
    <w:p>
      <w:pPr>
        <w:spacing w:line="320" w:lineRule="exact"/>
        <w:ind w:firstLine="640"/>
        <w:jc w:val="left"/>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09"/>
        <w:gridCol w:w="5387"/>
        <w:gridCol w:w="524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bottom w:val="single" w:color="auto" w:sz="4" w:space="0"/>
            </w:tcBorders>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709" w:type="dxa"/>
            <w:tcBorders>
              <w:bottom w:val="single" w:color="auto" w:sz="4" w:space="0"/>
            </w:tcBorders>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387" w:type="dxa"/>
            <w:tcBorders>
              <w:bottom w:val="single" w:color="auto" w:sz="4" w:space="0"/>
            </w:tcBorders>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244" w:type="dxa"/>
            <w:tcBorders>
              <w:bottom w:val="single" w:color="auto" w:sz="4" w:space="0"/>
            </w:tcBorders>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2835" w:type="dxa"/>
            <w:tcBorders>
              <w:bottom w:val="single" w:color="auto" w:sz="4" w:space="0"/>
            </w:tcBorders>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8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709" w:type="dxa"/>
            <w:vMerge w:val="restart"/>
            <w:vAlign w:val="center"/>
          </w:tcPr>
          <w:p>
            <w:pPr>
              <w:spacing w:line="240" w:lineRule="exact"/>
              <w:jc w:val="center"/>
              <w:rPr>
                <w:rFonts w:ascii="仿宋" w:hAnsi="仿宋" w:eastAsia="仿宋"/>
              </w:rPr>
            </w:pPr>
            <w:r>
              <w:rPr>
                <w:rFonts w:hint="eastAsia" w:ascii="仿宋" w:hAnsi="仿宋" w:eastAsia="仿宋"/>
              </w:rPr>
              <w:t>未在当地烟草专卖批发企业进货处罚</w:t>
            </w:r>
          </w:p>
        </w:tc>
        <w:tc>
          <w:tcPr>
            <w:tcW w:w="5387"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《中华人民共和国烟草专卖法实施条例》第二十三条：“取得烟草专卖批发企业许可证的企业，应当在许可证规定的经营范围和地域范围内，从事烟草制品的批发业务。</w:t>
            </w:r>
          </w:p>
          <w:p>
            <w:pPr>
              <w:spacing w:line="240" w:lineRule="exact"/>
              <w:rPr>
                <w:rFonts w:ascii="仿宋" w:hAnsi="仿宋" w:eastAsia="仿宋"/>
              </w:rPr>
            </w:pPr>
            <w:r>
              <w:rPr>
                <w:rFonts w:hint="eastAsia" w:ascii="仿宋" w:hAnsi="仿宋" w:eastAsia="仿宋"/>
              </w:rPr>
              <w:t>取得烟草专卖零售许可证的企业或者个人，应当在当地的烟草专卖批发企业进货，并接受烟草专卖许可证发证机关的监督管理。”</w:t>
            </w:r>
          </w:p>
          <w:p>
            <w:pPr>
              <w:spacing w:line="240" w:lineRule="exact"/>
              <w:rPr>
                <w:rFonts w:ascii="仿宋" w:hAnsi="仿宋" w:eastAsia="仿宋"/>
              </w:rPr>
            </w:pPr>
            <w:r>
              <w:rPr>
                <w:rFonts w:hint="eastAsia" w:ascii="仿宋" w:hAnsi="仿宋" w:eastAsia="仿宋"/>
              </w:rPr>
              <w:t>第五十六条：“取得烟草专卖零售许可证的企业或者个人违反本条例第二十三条第二款的规定，未在当地烟草专卖批发企业进货的，由烟草专卖行政主管部门没收违法所得，可处以进货总额百分之五以上百分之十以下的罚款。”</w:t>
            </w:r>
          </w:p>
          <w:p>
            <w:pPr>
              <w:spacing w:line="240" w:lineRule="exact"/>
              <w:rPr>
                <w:rFonts w:ascii="仿宋" w:hAnsi="仿宋" w:eastAsia="仿宋"/>
              </w:rPr>
            </w:pPr>
          </w:p>
        </w:tc>
        <w:tc>
          <w:tcPr>
            <w:tcW w:w="5244"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2835" w:type="dxa"/>
            <w:vMerge w:val="restart"/>
            <w:vAlign w:val="center"/>
          </w:tcPr>
          <w:p>
            <w:pPr>
              <w:spacing w:line="24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80" w:type="dxa"/>
            <w:vMerge w:val="continue"/>
          </w:tcPr>
          <w:p>
            <w:pPr>
              <w:spacing w:line="240" w:lineRule="exact"/>
              <w:rPr>
                <w:rFonts w:ascii="仿宋" w:hAnsi="仿宋" w:eastAsia="仿宋"/>
              </w:rPr>
            </w:pPr>
          </w:p>
        </w:tc>
        <w:tc>
          <w:tcPr>
            <w:tcW w:w="709" w:type="dxa"/>
            <w:vMerge w:val="continue"/>
          </w:tcPr>
          <w:p>
            <w:pPr>
              <w:spacing w:line="240" w:lineRule="exact"/>
              <w:rPr>
                <w:rFonts w:ascii="仿宋" w:hAnsi="仿宋" w:eastAsia="仿宋"/>
              </w:rPr>
            </w:pPr>
          </w:p>
        </w:tc>
        <w:tc>
          <w:tcPr>
            <w:tcW w:w="5387" w:type="dxa"/>
            <w:vMerge w:val="continue"/>
          </w:tcPr>
          <w:p>
            <w:pPr>
              <w:spacing w:line="240" w:lineRule="exact"/>
              <w:rPr>
                <w:rFonts w:ascii="仿宋" w:hAnsi="仿宋" w:eastAsia="仿宋"/>
              </w:rPr>
            </w:pPr>
          </w:p>
        </w:tc>
        <w:tc>
          <w:tcPr>
            <w:tcW w:w="5244"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80" w:type="dxa"/>
            <w:vMerge w:val="continue"/>
          </w:tcPr>
          <w:p>
            <w:pPr>
              <w:spacing w:line="240" w:lineRule="exact"/>
              <w:rPr>
                <w:rFonts w:ascii="仿宋" w:hAnsi="仿宋" w:eastAsia="仿宋"/>
              </w:rPr>
            </w:pPr>
          </w:p>
        </w:tc>
        <w:tc>
          <w:tcPr>
            <w:tcW w:w="709" w:type="dxa"/>
            <w:vMerge w:val="continue"/>
          </w:tcPr>
          <w:p>
            <w:pPr>
              <w:spacing w:line="240" w:lineRule="exact"/>
              <w:rPr>
                <w:rFonts w:ascii="仿宋" w:hAnsi="仿宋" w:eastAsia="仿宋"/>
              </w:rPr>
            </w:pPr>
          </w:p>
        </w:tc>
        <w:tc>
          <w:tcPr>
            <w:tcW w:w="5387" w:type="dxa"/>
            <w:vMerge w:val="continue"/>
          </w:tcPr>
          <w:p>
            <w:pPr>
              <w:spacing w:line="240" w:lineRule="exact"/>
              <w:rPr>
                <w:rFonts w:ascii="仿宋" w:hAnsi="仿宋" w:eastAsia="仿宋"/>
              </w:rPr>
            </w:pPr>
          </w:p>
        </w:tc>
        <w:tc>
          <w:tcPr>
            <w:tcW w:w="5244"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0" w:type="dxa"/>
            <w:vMerge w:val="continue"/>
          </w:tcPr>
          <w:p>
            <w:pPr>
              <w:spacing w:line="240" w:lineRule="exact"/>
              <w:rPr>
                <w:rFonts w:ascii="仿宋" w:hAnsi="仿宋" w:eastAsia="仿宋"/>
              </w:rPr>
            </w:pPr>
          </w:p>
        </w:tc>
        <w:tc>
          <w:tcPr>
            <w:tcW w:w="709" w:type="dxa"/>
            <w:vMerge w:val="continue"/>
          </w:tcPr>
          <w:p>
            <w:pPr>
              <w:spacing w:line="240" w:lineRule="exact"/>
              <w:rPr>
                <w:rFonts w:ascii="仿宋" w:hAnsi="仿宋" w:eastAsia="仿宋"/>
              </w:rPr>
            </w:pPr>
          </w:p>
        </w:tc>
        <w:tc>
          <w:tcPr>
            <w:tcW w:w="5387" w:type="dxa"/>
            <w:vMerge w:val="continue"/>
          </w:tcPr>
          <w:p>
            <w:pPr>
              <w:spacing w:line="240" w:lineRule="exact"/>
              <w:rPr>
                <w:rFonts w:ascii="仿宋" w:hAnsi="仿宋" w:eastAsia="仿宋"/>
              </w:rPr>
            </w:pPr>
          </w:p>
        </w:tc>
        <w:tc>
          <w:tcPr>
            <w:tcW w:w="5244"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80" w:type="dxa"/>
            <w:vMerge w:val="continue"/>
          </w:tcPr>
          <w:p>
            <w:pPr>
              <w:spacing w:line="240" w:lineRule="exact"/>
              <w:rPr>
                <w:rFonts w:ascii="仿宋" w:hAnsi="仿宋" w:eastAsia="仿宋"/>
              </w:rPr>
            </w:pPr>
          </w:p>
        </w:tc>
        <w:tc>
          <w:tcPr>
            <w:tcW w:w="709" w:type="dxa"/>
            <w:vMerge w:val="continue"/>
          </w:tcPr>
          <w:p>
            <w:pPr>
              <w:spacing w:line="240" w:lineRule="exact"/>
              <w:rPr>
                <w:rFonts w:ascii="仿宋" w:hAnsi="仿宋" w:eastAsia="仿宋"/>
              </w:rPr>
            </w:pPr>
          </w:p>
        </w:tc>
        <w:tc>
          <w:tcPr>
            <w:tcW w:w="5387" w:type="dxa"/>
            <w:vMerge w:val="continue"/>
          </w:tcPr>
          <w:p>
            <w:pPr>
              <w:spacing w:line="240" w:lineRule="exact"/>
              <w:rPr>
                <w:rFonts w:ascii="仿宋" w:hAnsi="仿宋" w:eastAsia="仿宋"/>
              </w:rPr>
            </w:pPr>
          </w:p>
        </w:tc>
        <w:tc>
          <w:tcPr>
            <w:tcW w:w="5244" w:type="dxa"/>
            <w:tcBorders>
              <w:bottom w:val="single" w:color="auto" w:sz="4" w:space="0"/>
            </w:tcBorders>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2835" w:type="dxa"/>
            <w:vMerge w:val="continue"/>
            <w:tcBorders>
              <w:bottom w:val="single" w:color="auto" w:sz="4" w:space="0"/>
            </w:tcBorders>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0" w:type="dxa"/>
            <w:vMerge w:val="continue"/>
          </w:tcPr>
          <w:p>
            <w:pPr>
              <w:spacing w:line="240" w:lineRule="exact"/>
              <w:rPr>
                <w:rFonts w:ascii="仿宋" w:hAnsi="仿宋" w:eastAsia="仿宋"/>
              </w:rPr>
            </w:pPr>
          </w:p>
        </w:tc>
        <w:tc>
          <w:tcPr>
            <w:tcW w:w="709" w:type="dxa"/>
            <w:vMerge w:val="continue"/>
          </w:tcPr>
          <w:p>
            <w:pPr>
              <w:spacing w:line="240" w:lineRule="exact"/>
              <w:rPr>
                <w:rFonts w:ascii="仿宋" w:hAnsi="仿宋" w:eastAsia="仿宋"/>
              </w:rPr>
            </w:pPr>
          </w:p>
        </w:tc>
        <w:tc>
          <w:tcPr>
            <w:tcW w:w="5387" w:type="dxa"/>
            <w:vMerge w:val="continue"/>
          </w:tcPr>
          <w:p>
            <w:pPr>
              <w:spacing w:line="240" w:lineRule="exact"/>
              <w:rPr>
                <w:rFonts w:ascii="仿宋" w:hAnsi="仿宋" w:eastAsia="仿宋"/>
              </w:rPr>
            </w:pPr>
          </w:p>
        </w:tc>
        <w:tc>
          <w:tcPr>
            <w:tcW w:w="5244"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80" w:type="dxa"/>
            <w:vMerge w:val="continue"/>
          </w:tcPr>
          <w:p>
            <w:pPr>
              <w:spacing w:line="240" w:lineRule="exact"/>
              <w:rPr>
                <w:rFonts w:ascii="仿宋" w:hAnsi="仿宋" w:eastAsia="仿宋"/>
              </w:rPr>
            </w:pPr>
          </w:p>
        </w:tc>
        <w:tc>
          <w:tcPr>
            <w:tcW w:w="709" w:type="dxa"/>
            <w:vMerge w:val="continue"/>
          </w:tcPr>
          <w:p>
            <w:pPr>
              <w:spacing w:line="240" w:lineRule="exact"/>
              <w:rPr>
                <w:rFonts w:ascii="仿宋" w:hAnsi="仿宋" w:eastAsia="仿宋"/>
              </w:rPr>
            </w:pPr>
          </w:p>
        </w:tc>
        <w:tc>
          <w:tcPr>
            <w:tcW w:w="5387" w:type="dxa"/>
            <w:vMerge w:val="continue"/>
          </w:tcPr>
          <w:p>
            <w:pPr>
              <w:spacing w:line="240" w:lineRule="exact"/>
              <w:rPr>
                <w:rFonts w:ascii="仿宋" w:hAnsi="仿宋" w:eastAsia="仿宋"/>
              </w:rPr>
            </w:pPr>
          </w:p>
        </w:tc>
        <w:tc>
          <w:tcPr>
            <w:tcW w:w="5244"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0" w:type="dxa"/>
            <w:vMerge w:val="continue"/>
          </w:tcPr>
          <w:p>
            <w:pPr>
              <w:spacing w:line="240" w:lineRule="exact"/>
              <w:rPr>
                <w:rFonts w:ascii="仿宋" w:hAnsi="仿宋" w:eastAsia="仿宋"/>
              </w:rPr>
            </w:pPr>
          </w:p>
        </w:tc>
        <w:tc>
          <w:tcPr>
            <w:tcW w:w="709" w:type="dxa"/>
            <w:vMerge w:val="continue"/>
          </w:tcPr>
          <w:p>
            <w:pPr>
              <w:spacing w:line="240" w:lineRule="exact"/>
              <w:rPr>
                <w:rFonts w:ascii="仿宋" w:hAnsi="仿宋" w:eastAsia="仿宋"/>
              </w:rPr>
            </w:pPr>
          </w:p>
        </w:tc>
        <w:tc>
          <w:tcPr>
            <w:tcW w:w="5387" w:type="dxa"/>
            <w:vMerge w:val="continue"/>
          </w:tcPr>
          <w:p>
            <w:pPr>
              <w:spacing w:line="240" w:lineRule="exact"/>
              <w:rPr>
                <w:rFonts w:ascii="仿宋" w:hAnsi="仿宋" w:eastAsia="仿宋"/>
              </w:rPr>
            </w:pPr>
          </w:p>
        </w:tc>
        <w:tc>
          <w:tcPr>
            <w:tcW w:w="5244"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283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jc w:val="left"/>
        <w:rPr>
          <w:rFonts w:hint="eastAsia" w:ascii="仿宋" w:hAnsi="仿宋" w:eastAsia="仿宋" w:cs="宋体"/>
          <w:b/>
          <w:bCs/>
          <w:sz w:val="32"/>
        </w:rPr>
      </w:pPr>
    </w:p>
    <w:p>
      <w:pPr>
        <w:spacing w:line="320" w:lineRule="exact"/>
        <w:ind w:firstLine="640"/>
        <w:jc w:val="left"/>
        <w:rPr>
          <w:rFonts w:hint="eastAsia" w:ascii="仿宋" w:hAnsi="仿宋" w:eastAsia="仿宋" w:cs="宋体"/>
          <w:b/>
          <w:bCs/>
          <w:sz w:val="32"/>
        </w:rPr>
      </w:pPr>
    </w:p>
    <w:p>
      <w:pPr>
        <w:spacing w:line="320" w:lineRule="exact"/>
        <w:ind w:firstLine="640"/>
        <w:jc w:val="left"/>
        <w:rPr>
          <w:rFonts w:ascii="仿宋" w:hAnsi="仿宋" w:eastAsia="仿宋" w:cs="宋体"/>
          <w:b/>
          <w:bCs/>
          <w:sz w:val="32"/>
        </w:rPr>
      </w:pPr>
    </w:p>
    <w:tbl>
      <w:tblPr>
        <w:tblStyle w:val="7"/>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1"/>
        <w:gridCol w:w="5955"/>
        <w:gridCol w:w="4534"/>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1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955"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534"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2851"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811" w:type="dxa"/>
            <w:vMerge w:val="restart"/>
            <w:vAlign w:val="center"/>
          </w:tcPr>
          <w:p>
            <w:pPr>
              <w:spacing w:line="240" w:lineRule="exact"/>
              <w:jc w:val="center"/>
              <w:rPr>
                <w:rFonts w:ascii="仿宋" w:hAnsi="仿宋" w:eastAsia="仿宋"/>
              </w:rPr>
            </w:pPr>
            <w:r>
              <w:rPr>
                <w:rFonts w:hint="eastAsia" w:ascii="仿宋" w:hAnsi="仿宋" w:eastAsia="仿宋"/>
              </w:rPr>
              <w:t>无证经营烟草制品零售业务处罚</w:t>
            </w:r>
          </w:p>
        </w:tc>
        <w:tc>
          <w:tcPr>
            <w:tcW w:w="5955" w:type="dxa"/>
            <w:vMerge w:val="restart"/>
            <w:vAlign w:val="center"/>
          </w:tcPr>
          <w:p>
            <w:pPr>
              <w:spacing w:line="240" w:lineRule="exact"/>
              <w:rPr>
                <w:rFonts w:ascii="仿宋" w:hAnsi="仿宋" w:eastAsia="仿宋"/>
              </w:rPr>
            </w:pPr>
            <w:r>
              <w:rPr>
                <w:rFonts w:hint="eastAsia" w:ascii="仿宋" w:hAnsi="仿宋" w:eastAsia="仿宋"/>
              </w:rPr>
              <w:t>《中华人民共和国烟草专卖法》第十六条：“经营烟草制品零售业务的企业或者个人，由县级人民政府工商行政管理部门根据上一级烟草专卖行政主管部门的委托，审查批准发给烟草零售许可证。已经设立县级烟草专卖行政主管部门的地方，也可以由县级烟草专卖行政主管部门审查批准发给烟草专卖零售许可证。”</w:t>
            </w:r>
          </w:p>
          <w:p>
            <w:pPr>
              <w:spacing w:line="240" w:lineRule="exact"/>
              <w:rPr>
                <w:rFonts w:ascii="仿宋" w:hAnsi="仿宋" w:eastAsia="仿宋"/>
              </w:rPr>
            </w:pPr>
            <w:r>
              <w:rPr>
                <w:rFonts w:hint="eastAsia" w:ascii="仿宋" w:hAnsi="仿宋" w:eastAsia="仿宋"/>
              </w:rPr>
              <w:t>第三十二条：“无烟草专卖零售许可证经营烟草制品零售业务的，由工商行政管理部门责令停止经营烟草制品零售业务，没收违法所得，并处罚款。”</w:t>
            </w:r>
          </w:p>
          <w:p>
            <w:pPr>
              <w:spacing w:line="240" w:lineRule="exact"/>
              <w:rPr>
                <w:rFonts w:ascii="仿宋" w:hAnsi="仿宋" w:eastAsia="仿宋"/>
              </w:rPr>
            </w:pPr>
            <w:r>
              <w:rPr>
                <w:rFonts w:hint="eastAsia" w:ascii="仿宋" w:hAnsi="仿宋" w:eastAsia="仿宋"/>
              </w:rPr>
              <w:t>《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百分之二十以上百分之五十以下的罚款。”</w:t>
            </w:r>
          </w:p>
          <w:p>
            <w:pPr>
              <w:spacing w:line="240" w:lineRule="exact"/>
              <w:rPr>
                <w:rFonts w:ascii="仿宋" w:hAnsi="仿宋" w:eastAsia="仿宋"/>
              </w:rPr>
            </w:pPr>
            <w:r>
              <w:rPr>
                <w:rFonts w:hint="eastAsia" w:ascii="仿宋" w:hAnsi="仿宋" w:eastAsia="仿宋"/>
              </w:rPr>
              <w:t>《河南省烟草专卖管理条例》第三十六条：“违反本条例第十八条的，按照下列规定处罚：……（二）无烟草专卖零售许可证经营烟草制品零售业务的，由工商行政管理部门或者烟草专卖行政主管部门责令停止经营烟草制品零售业务，限期申领零售许可证，对违法经营的烟草制品可予以暂时扣留；逾期未领取零售许可证的，由烟草专卖行政主管部门按照国家规定收购其被扣留的烟草制品，并由工商行政管理部门没收违法所得，处以违法经营总额百分之五以上百分之二十以下的罚款。”</w:t>
            </w:r>
          </w:p>
          <w:p>
            <w:pPr>
              <w:spacing w:line="240" w:lineRule="exact"/>
              <w:rPr>
                <w:rFonts w:ascii="仿宋" w:hAnsi="仿宋" w:eastAsia="仿宋"/>
              </w:rPr>
            </w:pPr>
          </w:p>
        </w:tc>
        <w:tc>
          <w:tcPr>
            <w:tcW w:w="4534"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2851"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955" w:type="dxa"/>
            <w:vMerge w:val="continue"/>
          </w:tcPr>
          <w:p>
            <w:pPr>
              <w:spacing w:line="240" w:lineRule="exact"/>
              <w:rPr>
                <w:rFonts w:ascii="仿宋" w:hAnsi="仿宋" w:eastAsia="仿宋"/>
              </w:rPr>
            </w:pPr>
          </w:p>
        </w:tc>
        <w:tc>
          <w:tcPr>
            <w:tcW w:w="4534"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285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955" w:type="dxa"/>
            <w:vMerge w:val="continue"/>
          </w:tcPr>
          <w:p>
            <w:pPr>
              <w:spacing w:line="240" w:lineRule="exact"/>
              <w:rPr>
                <w:rFonts w:ascii="仿宋" w:hAnsi="仿宋" w:eastAsia="仿宋"/>
              </w:rPr>
            </w:pPr>
          </w:p>
        </w:tc>
        <w:tc>
          <w:tcPr>
            <w:tcW w:w="4534"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285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955" w:type="dxa"/>
            <w:vMerge w:val="continue"/>
          </w:tcPr>
          <w:p>
            <w:pPr>
              <w:spacing w:line="240" w:lineRule="exact"/>
              <w:rPr>
                <w:rFonts w:ascii="仿宋" w:hAnsi="仿宋" w:eastAsia="仿宋"/>
              </w:rPr>
            </w:pPr>
          </w:p>
        </w:tc>
        <w:tc>
          <w:tcPr>
            <w:tcW w:w="4534"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285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955" w:type="dxa"/>
            <w:vMerge w:val="continue"/>
          </w:tcPr>
          <w:p>
            <w:pPr>
              <w:spacing w:line="240" w:lineRule="exact"/>
              <w:rPr>
                <w:rFonts w:ascii="仿宋" w:hAnsi="仿宋" w:eastAsia="仿宋"/>
              </w:rPr>
            </w:pPr>
          </w:p>
        </w:tc>
        <w:tc>
          <w:tcPr>
            <w:tcW w:w="4534"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285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955" w:type="dxa"/>
            <w:vMerge w:val="continue"/>
          </w:tcPr>
          <w:p>
            <w:pPr>
              <w:spacing w:line="240" w:lineRule="exact"/>
              <w:rPr>
                <w:rFonts w:ascii="仿宋" w:hAnsi="仿宋" w:eastAsia="仿宋"/>
              </w:rPr>
            </w:pPr>
          </w:p>
        </w:tc>
        <w:tc>
          <w:tcPr>
            <w:tcW w:w="4534"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285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955" w:type="dxa"/>
            <w:vMerge w:val="continue"/>
          </w:tcPr>
          <w:p>
            <w:pPr>
              <w:spacing w:line="240" w:lineRule="exact"/>
              <w:rPr>
                <w:rFonts w:ascii="仿宋" w:hAnsi="仿宋" w:eastAsia="仿宋"/>
              </w:rPr>
            </w:pPr>
          </w:p>
        </w:tc>
        <w:tc>
          <w:tcPr>
            <w:tcW w:w="4534"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285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955" w:type="dxa"/>
            <w:vMerge w:val="continue"/>
          </w:tcPr>
          <w:p>
            <w:pPr>
              <w:spacing w:line="240" w:lineRule="exact"/>
              <w:rPr>
                <w:rFonts w:ascii="仿宋" w:hAnsi="仿宋" w:eastAsia="仿宋"/>
              </w:rPr>
            </w:pPr>
          </w:p>
        </w:tc>
        <w:tc>
          <w:tcPr>
            <w:tcW w:w="4534"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285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71"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hint="eastAsia" w:ascii="仿宋" w:hAnsi="仿宋" w:eastAsia="仿宋" w:cs="宋体"/>
          <w:b/>
          <w:bCs/>
          <w:sz w:val="32"/>
        </w:rPr>
      </w:pPr>
    </w:p>
    <w:p>
      <w:pPr>
        <w:spacing w:line="320" w:lineRule="exact"/>
        <w:ind w:firstLine="640"/>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71"/>
        <w:gridCol w:w="5528"/>
        <w:gridCol w:w="4820"/>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67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528"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820"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116"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671" w:type="dxa"/>
            <w:vMerge w:val="restart"/>
            <w:vAlign w:val="center"/>
          </w:tcPr>
          <w:p>
            <w:pPr>
              <w:spacing w:line="240" w:lineRule="exact"/>
              <w:rPr>
                <w:rFonts w:ascii="仿宋" w:hAnsi="仿宋" w:eastAsia="仿宋"/>
              </w:rPr>
            </w:pPr>
            <w:r>
              <w:rPr>
                <w:rFonts w:hint="eastAsia" w:ascii="仿宋" w:hAnsi="仿宋" w:eastAsia="仿宋"/>
              </w:rPr>
              <w:t>销售非法生产的烟草专卖品</w:t>
            </w:r>
          </w:p>
        </w:tc>
        <w:tc>
          <w:tcPr>
            <w:tcW w:w="5528"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《中华人民共和国烟草专卖法实施条例》第二十五条：“任何单位或者个人不得销售非法生产的烟草制品。”</w:t>
            </w:r>
          </w:p>
          <w:p>
            <w:pPr>
              <w:spacing w:line="240" w:lineRule="exact"/>
              <w:rPr>
                <w:rFonts w:ascii="仿宋" w:hAnsi="仿宋" w:eastAsia="仿宋"/>
              </w:rPr>
            </w:pPr>
            <w:r>
              <w:rPr>
                <w:rFonts w:hint="eastAsia" w:ascii="仿宋" w:hAnsi="仿宋" w:eastAsia="仿宋"/>
              </w:rPr>
              <w:t>第三十八条：“任何单位或者个人不得销售非法生产的烟草专用机械、卷烟纸、滤嘴棒及烟用丝束。</w:t>
            </w:r>
          </w:p>
          <w:p>
            <w:pPr>
              <w:spacing w:line="240" w:lineRule="exact"/>
              <w:rPr>
                <w:rFonts w:ascii="仿宋" w:hAnsi="仿宋" w:eastAsia="仿宋"/>
              </w:rPr>
            </w:pPr>
            <w:r>
              <w:rPr>
                <w:rFonts w:hint="eastAsia" w:ascii="仿宋" w:hAnsi="仿宋" w:eastAsia="仿宋"/>
              </w:rPr>
              <w:t>淘汰报废、非法拼装的烟草专用机械，残次的卷烟纸、滤嘴棒、烟用丝束及下脚料，由当地烟草专卖行政主管部门监督处理，不得以任何方式销售。”</w:t>
            </w:r>
          </w:p>
          <w:p>
            <w:pPr>
              <w:spacing w:line="240" w:lineRule="exact"/>
              <w:rPr>
                <w:rFonts w:ascii="仿宋" w:hAnsi="仿宋" w:eastAsia="仿宋"/>
              </w:rPr>
            </w:pPr>
            <w:r>
              <w:rPr>
                <w:rFonts w:hint="eastAsia" w:ascii="仿宋" w:hAnsi="仿宋" w:eastAsia="仿宋"/>
              </w:rPr>
              <w:t>第五十八条：“违反本条例第二十五条、第三十八条第一款规定销售非法生产的烟草专卖品的，由烟草专卖行政主管部门责令停止销售，没收违法所得，处以违法销售总额百分之二十以上百分之五十以下的罚款，并将非法销售的烟草专卖品公开销毁。</w:t>
            </w:r>
          </w:p>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116" w:type="dxa"/>
            <w:vMerge w:val="restart"/>
            <w:vAlign w:val="center"/>
          </w:tcPr>
          <w:p>
            <w:pPr>
              <w:spacing w:line="24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528"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11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528"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11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528"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11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528"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11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528"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11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528"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11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528"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116"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jc w:val="left"/>
        <w:rPr>
          <w:rFonts w:hint="eastAsia" w:ascii="仿宋" w:hAnsi="仿宋" w:eastAsia="仿宋" w:cs="宋体"/>
          <w:b/>
          <w:bCs/>
          <w:sz w:val="32"/>
        </w:rPr>
      </w:pPr>
    </w:p>
    <w:p>
      <w:pPr>
        <w:spacing w:line="320" w:lineRule="exact"/>
        <w:ind w:firstLine="640"/>
        <w:jc w:val="left"/>
        <w:rPr>
          <w:rFonts w:hint="eastAsia" w:ascii="仿宋" w:hAnsi="仿宋" w:eastAsia="仿宋" w:cs="宋体"/>
          <w:b/>
          <w:bCs/>
          <w:sz w:val="32"/>
        </w:rPr>
      </w:pPr>
    </w:p>
    <w:p>
      <w:pPr>
        <w:spacing w:line="320" w:lineRule="exact"/>
        <w:ind w:firstLine="640"/>
        <w:jc w:val="left"/>
        <w:rPr>
          <w:rFonts w:ascii="仿宋" w:hAnsi="仿宋" w:eastAsia="仿宋" w:cs="宋体"/>
          <w:b/>
          <w:bCs/>
          <w:sz w:val="32"/>
        </w:rPr>
      </w:pPr>
    </w:p>
    <w:tbl>
      <w:tblPr>
        <w:tblStyle w:val="7"/>
        <w:tblW w:w="1524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3"/>
        <w:gridCol w:w="5386"/>
        <w:gridCol w:w="4564"/>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13"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386"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564"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765"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813" w:type="dxa"/>
            <w:vMerge w:val="restart"/>
            <w:vAlign w:val="center"/>
          </w:tcPr>
          <w:p>
            <w:pPr>
              <w:spacing w:line="240" w:lineRule="exact"/>
              <w:jc w:val="center"/>
              <w:rPr>
                <w:rFonts w:ascii="仿宋" w:hAnsi="仿宋" w:eastAsia="仿宋"/>
              </w:rPr>
            </w:pPr>
            <w:r>
              <w:rPr>
                <w:rFonts w:hint="eastAsia" w:ascii="仿宋" w:hAnsi="仿宋" w:eastAsia="仿宋"/>
              </w:rPr>
              <w:t>为无烟草专卖零售许可证的单位或者个人提供烟草制品处罚</w:t>
            </w:r>
          </w:p>
        </w:tc>
        <w:tc>
          <w:tcPr>
            <w:tcW w:w="5386"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《中华人民共和国烟草专卖法实施条例》第二十六条：“烟草专卖生产企业和烟草专卖批发企业，不得向无烟草专卖零售许可证的单位或者个人提供烟草制品。”</w:t>
            </w:r>
          </w:p>
          <w:p>
            <w:pPr>
              <w:spacing w:line="240" w:lineRule="exact"/>
              <w:rPr>
                <w:rFonts w:ascii="仿宋" w:hAnsi="仿宋" w:eastAsia="仿宋"/>
              </w:rPr>
            </w:pPr>
            <w:r>
              <w:rPr>
                <w:rFonts w:hint="eastAsia" w:ascii="仿宋" w:hAnsi="仿宋" w:eastAsia="仿宋"/>
              </w:rPr>
              <w:t>第六十条：“违反本条例第二十六条、第三十六条第二款规定，为无烟草专卖许可证的单位或者个人提供烟草专卖品的，由烟草专卖行政主管部门没收违法所得，并处以销售总额百分之二十以上百分之五十以下的罚款。”</w:t>
            </w:r>
          </w:p>
          <w:p>
            <w:pPr>
              <w:spacing w:line="240" w:lineRule="exact"/>
              <w:rPr>
                <w:rFonts w:ascii="仿宋" w:hAnsi="仿宋" w:eastAsia="仿宋"/>
              </w:rPr>
            </w:pPr>
            <w:r>
              <w:rPr>
                <w:rFonts w:hint="eastAsia" w:ascii="仿宋" w:hAnsi="仿宋" w:eastAsia="仿宋"/>
              </w:rPr>
              <w:t>《河南省烟草专卖管理条例》第十六条第二款：“烟草制品生产企业只对县级以上烟草公司供应卷烟，禁止对其他单位和个人供应卷烟。”</w:t>
            </w:r>
          </w:p>
          <w:p>
            <w:pPr>
              <w:spacing w:line="240" w:lineRule="exact"/>
              <w:rPr>
                <w:rFonts w:ascii="仿宋" w:hAnsi="仿宋" w:eastAsia="仿宋"/>
              </w:rPr>
            </w:pPr>
            <w:r>
              <w:rPr>
                <w:rFonts w:hint="eastAsia" w:ascii="仿宋" w:hAnsi="仿宋" w:eastAsia="仿宋"/>
              </w:rPr>
              <w:t>第三十五条：“烟草制品生产企业违反本条例第十六条第二款规定，向其他单位和个人供应卷烟的，由烟草专卖行政主管部门给予警告，没收违法所得，并处以销售总额百分之二十以上百分之五十以下的罚款。”</w:t>
            </w:r>
          </w:p>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765" w:type="dxa"/>
            <w:vMerge w:val="restart"/>
            <w:vAlign w:val="center"/>
          </w:tcPr>
          <w:p>
            <w:pPr>
              <w:spacing w:line="24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248"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jc w:val="left"/>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56"/>
        <w:gridCol w:w="5018"/>
        <w:gridCol w:w="4989"/>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756"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018"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989"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372"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756" w:type="dxa"/>
            <w:vMerge w:val="restart"/>
            <w:vAlign w:val="center"/>
          </w:tcPr>
          <w:p>
            <w:pPr>
              <w:spacing w:line="240" w:lineRule="exact"/>
              <w:jc w:val="center"/>
              <w:rPr>
                <w:rFonts w:ascii="仿宋" w:hAnsi="仿宋" w:eastAsia="仿宋"/>
              </w:rPr>
            </w:pPr>
            <w:r>
              <w:rPr>
                <w:rFonts w:hint="eastAsia" w:ascii="仿宋" w:hAnsi="仿宋" w:eastAsia="仿宋"/>
              </w:rPr>
              <w:t>擅自跨省经营烟草专卖品批发业务处罚</w:t>
            </w:r>
          </w:p>
        </w:tc>
        <w:tc>
          <w:tcPr>
            <w:tcW w:w="5018"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十二条：“申请领取烟草专卖批发企业许可证，进行跨省、自治区、直辖市经营的，应当向省级烟草专卖行政主管部门提出申请，由省级烟草专卖行政主管部门审查签署意见，报国务院烟草专卖行政主管部门审批发证。</w:t>
            </w:r>
          </w:p>
          <w:p>
            <w:pPr>
              <w:spacing w:line="240" w:lineRule="exact"/>
              <w:rPr>
                <w:rFonts w:ascii="仿宋" w:hAnsi="仿宋" w:eastAsia="仿宋"/>
              </w:rPr>
            </w:pPr>
            <w:r>
              <w:rPr>
                <w:rFonts w:hint="eastAsia" w:ascii="仿宋" w:hAnsi="仿宋" w:eastAsia="仿宋"/>
              </w:rPr>
              <w:t>申请领取烟草专卖批发企业许可证，在省、自治区、直辖市范围内经营的，应当向企业所在地烟草专卖行政主管部门提出申请，由企业所在地烟草专卖行政主管部门审查签署意见，报省级烟草专卖行政部门审批发证。”</w:t>
            </w:r>
          </w:p>
          <w:p>
            <w:pPr>
              <w:spacing w:line="240" w:lineRule="exact"/>
              <w:rPr>
                <w:rFonts w:ascii="仿宋" w:hAnsi="仿宋" w:eastAsia="仿宋"/>
              </w:rPr>
            </w:pPr>
            <w:r>
              <w:rPr>
                <w:rFonts w:hint="eastAsia" w:ascii="仿宋" w:hAnsi="仿宋" w:eastAsia="仿宋"/>
              </w:rPr>
              <w:t>第五十九条：“违反本条例规定，未取得国务院烟草专卖行政主管部门颁发的烟草专卖批发企业许可证，擅自跨省、自治区、直辖市从事烟草制品批发业务的，由烟草专卖行政主管部门处以批发总额10%以上20%以下的罚款。”</w:t>
            </w:r>
          </w:p>
          <w:p>
            <w:pPr>
              <w:spacing w:line="240" w:lineRule="exact"/>
              <w:rPr>
                <w:rFonts w:ascii="仿宋" w:hAnsi="仿宋" w:eastAsia="仿宋"/>
              </w:rPr>
            </w:pPr>
          </w:p>
        </w:tc>
        <w:tc>
          <w:tcPr>
            <w:tcW w:w="4989"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372"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018" w:type="dxa"/>
            <w:vMerge w:val="continue"/>
          </w:tcPr>
          <w:p>
            <w:pPr>
              <w:spacing w:line="240" w:lineRule="exact"/>
              <w:rPr>
                <w:rFonts w:ascii="仿宋" w:hAnsi="仿宋" w:eastAsia="仿宋"/>
              </w:rPr>
            </w:pPr>
          </w:p>
        </w:tc>
        <w:tc>
          <w:tcPr>
            <w:tcW w:w="4989"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018" w:type="dxa"/>
            <w:vMerge w:val="continue"/>
          </w:tcPr>
          <w:p>
            <w:pPr>
              <w:spacing w:line="240" w:lineRule="exact"/>
              <w:rPr>
                <w:rFonts w:ascii="仿宋" w:hAnsi="仿宋" w:eastAsia="仿宋"/>
              </w:rPr>
            </w:pPr>
          </w:p>
        </w:tc>
        <w:tc>
          <w:tcPr>
            <w:tcW w:w="4989"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3.审查责任：烟草专卖行政主管部门的法治部门或者法治员对案件违法事实、证据、调查取证、法律适用、处罚种类和幅度、当事人陈述理由等进行法治审核，提出处理意见。</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018" w:type="dxa"/>
            <w:vMerge w:val="continue"/>
          </w:tcPr>
          <w:p>
            <w:pPr>
              <w:spacing w:line="240" w:lineRule="exact"/>
              <w:rPr>
                <w:rFonts w:ascii="仿宋" w:hAnsi="仿宋" w:eastAsia="仿宋"/>
              </w:rPr>
            </w:pPr>
          </w:p>
        </w:tc>
        <w:tc>
          <w:tcPr>
            <w:tcW w:w="4989"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018" w:type="dxa"/>
            <w:vMerge w:val="continue"/>
          </w:tcPr>
          <w:p>
            <w:pPr>
              <w:spacing w:line="240" w:lineRule="exact"/>
              <w:rPr>
                <w:rFonts w:ascii="仿宋" w:hAnsi="仿宋" w:eastAsia="仿宋"/>
              </w:rPr>
            </w:pPr>
          </w:p>
        </w:tc>
        <w:tc>
          <w:tcPr>
            <w:tcW w:w="4989"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018" w:type="dxa"/>
            <w:vMerge w:val="continue"/>
          </w:tcPr>
          <w:p>
            <w:pPr>
              <w:spacing w:line="240" w:lineRule="exact"/>
              <w:rPr>
                <w:rFonts w:ascii="仿宋" w:hAnsi="仿宋" w:eastAsia="仿宋"/>
              </w:rPr>
            </w:pPr>
          </w:p>
        </w:tc>
        <w:tc>
          <w:tcPr>
            <w:tcW w:w="4989"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018" w:type="dxa"/>
            <w:vMerge w:val="continue"/>
          </w:tcPr>
          <w:p>
            <w:pPr>
              <w:spacing w:line="240" w:lineRule="exact"/>
              <w:rPr>
                <w:rFonts w:ascii="仿宋" w:hAnsi="仿宋" w:eastAsia="仿宋"/>
              </w:rPr>
            </w:pPr>
          </w:p>
        </w:tc>
        <w:tc>
          <w:tcPr>
            <w:tcW w:w="4989"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756" w:type="dxa"/>
            <w:vMerge w:val="continue"/>
          </w:tcPr>
          <w:p>
            <w:pPr>
              <w:spacing w:line="240" w:lineRule="exact"/>
              <w:rPr>
                <w:rFonts w:ascii="仿宋" w:hAnsi="仿宋" w:eastAsia="仿宋"/>
              </w:rPr>
            </w:pPr>
          </w:p>
        </w:tc>
        <w:tc>
          <w:tcPr>
            <w:tcW w:w="5018" w:type="dxa"/>
            <w:vMerge w:val="continue"/>
          </w:tcPr>
          <w:p>
            <w:pPr>
              <w:spacing w:line="240" w:lineRule="exact"/>
              <w:rPr>
                <w:rFonts w:ascii="仿宋" w:hAnsi="仿宋" w:eastAsia="仿宋"/>
              </w:rPr>
            </w:pPr>
          </w:p>
        </w:tc>
        <w:tc>
          <w:tcPr>
            <w:tcW w:w="4989"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jc w:val="left"/>
        <w:rPr>
          <w:rFonts w:ascii="仿宋" w:hAnsi="仿宋" w:eastAsia="仿宋" w:cs="宋体"/>
          <w:b/>
          <w:bCs/>
          <w:sz w:val="32"/>
        </w:rPr>
      </w:pPr>
    </w:p>
    <w:tbl>
      <w:tblPr>
        <w:tblStyle w:val="7"/>
        <w:tblW w:w="14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71"/>
        <w:gridCol w:w="4819"/>
        <w:gridCol w:w="5273"/>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67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4819"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273"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231"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671" w:type="dxa"/>
            <w:vMerge w:val="restart"/>
            <w:vAlign w:val="center"/>
          </w:tcPr>
          <w:p>
            <w:pPr>
              <w:spacing w:line="240" w:lineRule="exact"/>
              <w:rPr>
                <w:rFonts w:ascii="仿宋" w:hAnsi="仿宋" w:eastAsia="仿宋"/>
              </w:rPr>
            </w:pPr>
            <w:r>
              <w:rPr>
                <w:rFonts w:hint="eastAsia" w:ascii="仿宋" w:hAnsi="仿宋" w:eastAsia="仿宋"/>
              </w:rPr>
              <w:t>向无烟草专卖生产企业许可证的单位或者个人销售卷烟纸、滤嘴棒、烟用丝束、烟草专用机械</w:t>
            </w:r>
          </w:p>
          <w:p>
            <w:pPr>
              <w:spacing w:line="240" w:lineRule="exact"/>
              <w:rPr>
                <w:rFonts w:ascii="仿宋" w:hAnsi="仿宋" w:eastAsia="仿宋"/>
              </w:rPr>
            </w:pPr>
          </w:p>
        </w:tc>
        <w:tc>
          <w:tcPr>
            <w:tcW w:w="4819"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三十六条：“烟草专卖批发企业和烟草制品生产企业只能从取得烟草专卖生产企业许可证、特种烟草专卖经营企业许可证的企业购买卷烟纸、滤嘴棒、烟用丝束和烟草专用机械。卷烟纸、滤嘴棒、烟用丝束、烟草专用机械的生产企业不得将其产品销售给无烟草专卖生产企业许可证的单位或者个人。”</w:t>
            </w:r>
          </w:p>
          <w:p>
            <w:pPr>
              <w:spacing w:line="240" w:lineRule="exact"/>
              <w:rPr>
                <w:rFonts w:ascii="仿宋" w:hAnsi="仿宋" w:eastAsia="仿宋"/>
              </w:rPr>
            </w:pPr>
            <w:r>
              <w:rPr>
                <w:rFonts w:hint="eastAsia" w:ascii="仿宋" w:hAnsi="仿宋" w:eastAsia="仿宋"/>
              </w:rPr>
              <w:t>第六十条：“违反本条例第二十六条、第三十六条第二款规定，为无烟草专卖许可证的单位或者个人提供烟草专卖品的，由烟草专卖行政主管部门没收违法所得，并处以销售总额百分之二十以上百分之五十以下的罚款。”</w:t>
            </w:r>
          </w:p>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231" w:type="dxa"/>
            <w:vMerge w:val="restart"/>
            <w:vAlign w:val="center"/>
          </w:tcPr>
          <w:p>
            <w:pPr>
              <w:spacing w:line="240" w:lineRule="exact"/>
              <w:jc w:val="center"/>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714"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jc w:val="left"/>
        <w:rPr>
          <w:rFonts w:hint="eastAsia" w:ascii="仿宋" w:hAnsi="仿宋" w:eastAsia="仿宋" w:cs="宋体"/>
          <w:b/>
          <w:bCs/>
          <w:sz w:val="32"/>
        </w:rPr>
      </w:pPr>
    </w:p>
    <w:p>
      <w:pPr>
        <w:spacing w:line="320" w:lineRule="exact"/>
        <w:ind w:firstLine="640"/>
        <w:jc w:val="left"/>
        <w:rPr>
          <w:rFonts w:hint="eastAsia" w:ascii="仿宋" w:hAnsi="仿宋" w:eastAsia="仿宋" w:cs="宋体"/>
          <w:b/>
          <w:bCs/>
          <w:sz w:val="32"/>
        </w:rPr>
      </w:pPr>
    </w:p>
    <w:p>
      <w:pPr>
        <w:spacing w:line="320" w:lineRule="exact"/>
        <w:ind w:firstLine="640"/>
        <w:jc w:val="left"/>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1"/>
        <w:gridCol w:w="5386"/>
        <w:gridCol w:w="482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1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386"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820"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118"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p>
          <w:p>
            <w:pPr>
              <w:spacing w:line="240" w:lineRule="exact"/>
              <w:jc w:val="center"/>
              <w:rPr>
                <w:rFonts w:ascii="仿宋" w:hAnsi="仿宋" w:eastAsia="仿宋"/>
              </w:rPr>
            </w:pPr>
          </w:p>
          <w:p>
            <w:pPr>
              <w:spacing w:line="240" w:lineRule="exact"/>
              <w:jc w:val="center"/>
              <w:rPr>
                <w:rFonts w:ascii="仿宋" w:hAnsi="仿宋" w:eastAsia="仿宋"/>
              </w:rPr>
            </w:pPr>
          </w:p>
          <w:p>
            <w:pPr>
              <w:spacing w:line="240" w:lineRule="exact"/>
              <w:jc w:val="center"/>
              <w:rPr>
                <w:rFonts w:ascii="仿宋" w:hAnsi="仿宋" w:eastAsia="仿宋"/>
              </w:rPr>
            </w:pPr>
          </w:p>
          <w:p>
            <w:pPr>
              <w:spacing w:line="240" w:lineRule="exact"/>
              <w:jc w:val="center"/>
              <w:rPr>
                <w:rFonts w:ascii="仿宋" w:hAnsi="仿宋" w:eastAsia="仿宋"/>
              </w:rPr>
            </w:pPr>
          </w:p>
          <w:p>
            <w:pPr>
              <w:spacing w:line="240" w:lineRule="exact"/>
              <w:jc w:val="center"/>
              <w:rPr>
                <w:rFonts w:ascii="仿宋" w:hAnsi="仿宋" w:eastAsia="仿宋"/>
              </w:rPr>
            </w:pPr>
          </w:p>
          <w:p>
            <w:pPr>
              <w:spacing w:line="240" w:lineRule="exact"/>
              <w:jc w:val="center"/>
              <w:rPr>
                <w:rFonts w:ascii="仿宋" w:hAnsi="仿宋" w:eastAsia="仿宋"/>
              </w:rPr>
            </w:pPr>
          </w:p>
          <w:p>
            <w:pPr>
              <w:spacing w:line="240" w:lineRule="exact"/>
              <w:jc w:val="center"/>
              <w:rPr>
                <w:rFonts w:ascii="仿宋" w:hAnsi="仿宋" w:eastAsia="仿宋"/>
              </w:rPr>
            </w:pPr>
          </w:p>
          <w:p>
            <w:pPr>
              <w:spacing w:line="240" w:lineRule="exact"/>
              <w:jc w:val="center"/>
              <w:rPr>
                <w:rFonts w:ascii="仿宋" w:hAnsi="仿宋" w:eastAsia="仿宋"/>
              </w:rPr>
            </w:pPr>
          </w:p>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p>
            <w:pPr>
              <w:spacing w:line="240" w:lineRule="exact"/>
              <w:rPr>
                <w:rFonts w:ascii="仿宋" w:hAnsi="仿宋" w:eastAsia="仿宋"/>
              </w:rPr>
            </w:pPr>
          </w:p>
          <w:p>
            <w:pPr>
              <w:spacing w:line="240" w:lineRule="exact"/>
              <w:rPr>
                <w:rFonts w:ascii="仿宋" w:hAnsi="仿宋" w:eastAsia="仿宋"/>
              </w:rPr>
            </w:pPr>
          </w:p>
          <w:p>
            <w:pPr>
              <w:spacing w:line="240" w:lineRule="exact"/>
              <w:rPr>
                <w:rFonts w:ascii="仿宋" w:hAnsi="仿宋" w:eastAsia="仿宋"/>
              </w:rPr>
            </w:pPr>
          </w:p>
          <w:p>
            <w:pPr>
              <w:spacing w:line="240" w:lineRule="exact"/>
              <w:rPr>
                <w:rFonts w:ascii="仿宋" w:hAnsi="仿宋" w:eastAsia="仿宋"/>
              </w:rPr>
            </w:pPr>
          </w:p>
          <w:p>
            <w:pPr>
              <w:spacing w:line="240" w:lineRule="exact"/>
              <w:rPr>
                <w:rFonts w:ascii="仿宋" w:hAnsi="仿宋" w:eastAsia="仿宋"/>
              </w:rPr>
            </w:pPr>
          </w:p>
          <w:p>
            <w:pPr>
              <w:spacing w:line="240" w:lineRule="exact"/>
              <w:rPr>
                <w:rFonts w:ascii="仿宋" w:hAnsi="仿宋" w:eastAsia="仿宋"/>
              </w:rPr>
            </w:pPr>
          </w:p>
          <w:p>
            <w:pPr>
              <w:spacing w:line="240" w:lineRule="exact"/>
              <w:rPr>
                <w:rFonts w:ascii="仿宋" w:hAnsi="仿宋" w:eastAsia="仿宋"/>
              </w:rPr>
            </w:pPr>
          </w:p>
          <w:p>
            <w:pPr>
              <w:spacing w:line="240" w:lineRule="exact"/>
              <w:rPr>
                <w:rFonts w:ascii="仿宋" w:hAnsi="仿宋" w:eastAsia="仿宋"/>
              </w:rPr>
            </w:pPr>
          </w:p>
          <w:p>
            <w:pPr>
              <w:spacing w:line="240" w:lineRule="exact"/>
              <w:rPr>
                <w:rFonts w:ascii="仿宋" w:hAnsi="仿宋" w:eastAsia="仿宋"/>
              </w:rPr>
            </w:pPr>
          </w:p>
          <w:p>
            <w:pPr>
              <w:spacing w:line="240" w:lineRule="exact"/>
              <w:rPr>
                <w:rFonts w:ascii="仿宋" w:hAnsi="仿宋" w:eastAsia="仿宋"/>
              </w:rPr>
            </w:pPr>
          </w:p>
          <w:p>
            <w:pPr>
              <w:spacing w:line="240" w:lineRule="exact"/>
              <w:rPr>
                <w:rFonts w:ascii="仿宋" w:hAnsi="仿宋" w:eastAsia="仿宋"/>
              </w:rPr>
            </w:pPr>
          </w:p>
        </w:tc>
        <w:tc>
          <w:tcPr>
            <w:tcW w:w="811" w:type="dxa"/>
            <w:vMerge w:val="restart"/>
            <w:vAlign w:val="center"/>
          </w:tcPr>
          <w:p>
            <w:pPr>
              <w:widowControl/>
              <w:spacing w:line="240" w:lineRule="exact"/>
              <w:jc w:val="left"/>
              <w:rPr>
                <w:rFonts w:ascii="仿宋" w:hAnsi="仿宋" w:eastAsia="仿宋"/>
              </w:rPr>
            </w:pPr>
            <w:r>
              <w:rPr>
                <w:rFonts w:hint="eastAsia" w:ascii="仿宋" w:hAnsi="仿宋" w:eastAsia="仿宋"/>
              </w:rPr>
              <w:t>从无证企业购买卷烟纸、滤嘴棒、烟用丝束、烟草专用机械的</w:t>
            </w:r>
          </w:p>
          <w:p>
            <w:pPr>
              <w:spacing w:line="240" w:lineRule="exact"/>
              <w:rPr>
                <w:rFonts w:ascii="仿宋" w:hAnsi="仿宋" w:eastAsia="仿宋"/>
              </w:rPr>
            </w:pPr>
          </w:p>
        </w:tc>
        <w:tc>
          <w:tcPr>
            <w:tcW w:w="5386"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三十六条：“烟草专卖批发企业和烟草制品生产企业只能从取得烟草专卖生产企业许可证、特种烟草专卖经营企业许可证的企业购买卷烟纸、滤嘴棒、烟用丝束和烟草专用机械。</w:t>
            </w:r>
          </w:p>
          <w:p>
            <w:pPr>
              <w:spacing w:line="240" w:lineRule="exact"/>
              <w:rPr>
                <w:rFonts w:ascii="仿宋" w:hAnsi="仿宋" w:eastAsia="仿宋"/>
              </w:rPr>
            </w:pPr>
            <w:r>
              <w:rPr>
                <w:rFonts w:hint="eastAsia" w:ascii="仿宋" w:hAnsi="仿宋" w:eastAsia="仿宋"/>
              </w:rPr>
              <w:t>卷烟纸、滤嘴棒、烟用丝束、烟草专用机械的生产企业不得将其产品销售给无烟草专卖生产企业许可证的单位或者个人。”</w:t>
            </w:r>
          </w:p>
          <w:p>
            <w:pPr>
              <w:spacing w:line="240" w:lineRule="exact"/>
              <w:rPr>
                <w:rFonts w:ascii="仿宋" w:hAnsi="仿宋" w:eastAsia="仿宋"/>
              </w:rPr>
            </w:pPr>
            <w:r>
              <w:rPr>
                <w:rFonts w:hint="eastAsia" w:ascii="仿宋" w:hAnsi="仿宋" w:eastAsia="仿宋"/>
              </w:rPr>
              <w:t>第六十一条：“违反本条例第三十六条第一款规定，烟草专卖批发企业和烟草制品生产企业从无烟草专卖生产企业许可证、特种烟草专卖经营企业许可证的企业购买卷烟纸、滤嘴棒、烟用丝束、烟草专用机械的，由烟草专卖行政主管部门处以所购烟草专卖品价值百分之五十以上一倍以下的罚款。”</w:t>
            </w:r>
          </w:p>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118"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118"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118"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118"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118"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118"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118"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6" w:type="dxa"/>
            <w:vMerge w:val="continue"/>
          </w:tcPr>
          <w:p>
            <w:pPr>
              <w:spacing w:line="240" w:lineRule="exact"/>
              <w:rPr>
                <w:rFonts w:ascii="仿宋" w:hAnsi="仿宋" w:eastAsia="仿宋"/>
              </w:rPr>
            </w:pPr>
          </w:p>
        </w:tc>
        <w:tc>
          <w:tcPr>
            <w:tcW w:w="4820"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118"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hint="eastAsia" w:ascii="仿宋" w:hAnsi="仿宋" w:eastAsia="仿宋" w:cs="宋体"/>
          <w:b/>
          <w:bCs/>
          <w:sz w:val="32"/>
        </w:rPr>
      </w:pPr>
    </w:p>
    <w:p>
      <w:pPr>
        <w:spacing w:line="320" w:lineRule="exact"/>
        <w:ind w:firstLine="640"/>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71"/>
        <w:gridCol w:w="4819"/>
        <w:gridCol w:w="5273"/>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67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4819"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273"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372"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671" w:type="dxa"/>
            <w:vMerge w:val="restart"/>
            <w:vAlign w:val="center"/>
          </w:tcPr>
          <w:p>
            <w:pPr>
              <w:spacing w:line="240" w:lineRule="exact"/>
              <w:rPr>
                <w:rFonts w:ascii="仿宋" w:hAnsi="仿宋" w:eastAsia="仿宋"/>
              </w:rPr>
            </w:pPr>
            <w:r>
              <w:rPr>
                <w:rFonts w:hint="eastAsia" w:ascii="仿宋" w:hAnsi="仿宋" w:eastAsia="仿宋"/>
              </w:rPr>
              <w:t>不按规定存放免税烟草制品处罚</w:t>
            </w:r>
          </w:p>
        </w:tc>
        <w:tc>
          <w:tcPr>
            <w:tcW w:w="4819"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四十一条：“免税进口的烟草制品应当存放在海关指定的保税仓库内，并由国务院烟草专卖行政主管部门指定的地方烟草专卖行政主管部门与海关共同加锁管理。海关凭国务院烟草专卖行政主管部门批准的免税进口计划分批核销免税进口外国烟草制品的数量。”</w:t>
            </w:r>
          </w:p>
          <w:p>
            <w:pPr>
              <w:spacing w:line="240" w:lineRule="exact"/>
              <w:rPr>
                <w:rFonts w:ascii="仿宋" w:hAnsi="仿宋" w:eastAsia="仿宋"/>
              </w:rPr>
            </w:pPr>
            <w:r>
              <w:rPr>
                <w:rFonts w:hint="eastAsia" w:ascii="仿宋" w:hAnsi="仿宋" w:eastAsia="仿宋"/>
              </w:rPr>
              <w:t>第六十二条：“违反本条例第四十一条规定，免税进口的烟草制品不按规定存放在烟草制品保税仓库内的，可以处烟草制品价值百分之五十以下的罚款。”</w:t>
            </w:r>
          </w:p>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372" w:type="dxa"/>
            <w:vMerge w:val="restart"/>
            <w:vAlign w:val="center"/>
          </w:tcPr>
          <w:p>
            <w:pPr>
              <w:spacing w:line="24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hint="eastAsia" w:ascii="仿宋" w:hAnsi="仿宋" w:eastAsia="仿宋" w:cs="宋体"/>
          <w:b/>
          <w:bCs/>
          <w:sz w:val="32"/>
        </w:rPr>
      </w:pPr>
    </w:p>
    <w:p>
      <w:pPr>
        <w:spacing w:line="320" w:lineRule="exact"/>
        <w:ind w:firstLine="640"/>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69"/>
        <w:gridCol w:w="5103"/>
        <w:gridCol w:w="499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669"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103"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991"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372"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669" w:type="dxa"/>
            <w:vMerge w:val="restart"/>
            <w:vAlign w:val="center"/>
          </w:tcPr>
          <w:p>
            <w:pPr>
              <w:spacing w:line="240" w:lineRule="exact"/>
              <w:rPr>
                <w:rFonts w:ascii="仿宋" w:hAnsi="仿宋" w:eastAsia="仿宋"/>
              </w:rPr>
            </w:pPr>
            <w:r>
              <w:rPr>
                <w:rFonts w:hint="eastAsia" w:ascii="仿宋" w:hAnsi="仿宋" w:eastAsia="仿宋"/>
              </w:rPr>
              <w:t>在海关监管区内经营免税的卷烟、雪茄烟未在小包、条包上标注国务院烟草专卖行政主管部门规定的专门标志的</w:t>
            </w:r>
          </w:p>
        </w:tc>
        <w:tc>
          <w:tcPr>
            <w:tcW w:w="5103"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《中华人民共和国烟草专卖法实施条例》第四十二条：“在海关监管区内经营免税的卷烟、雪茄烟的，只能零售，并应当在卷烟、雪茄烟的小包、条包上标注国务院烟草专卖行政主管部门规定的专门标志。”</w:t>
            </w:r>
          </w:p>
          <w:p>
            <w:pPr>
              <w:spacing w:line="240" w:lineRule="exact"/>
              <w:rPr>
                <w:rFonts w:ascii="仿宋" w:hAnsi="仿宋" w:eastAsia="仿宋"/>
              </w:rPr>
            </w:pPr>
            <w:r>
              <w:rPr>
                <w:rFonts w:hint="eastAsia" w:ascii="仿宋" w:hAnsi="仿宋" w:eastAsia="仿宋"/>
              </w:rPr>
              <w:t>第六十三条：“违反本条例第四十二条规定，在海关监管区内经营免税的卷烟、雪茄烟没有在小包、条包上标注国务院烟草专卖行政主管部门规定的专门标志的，可以处非法经营总额50%以下的罚款。”</w:t>
            </w:r>
          </w:p>
          <w:p>
            <w:pPr>
              <w:spacing w:line="240" w:lineRule="exact"/>
              <w:rPr>
                <w:rFonts w:ascii="仿宋" w:hAnsi="仿宋" w:eastAsia="仿宋"/>
              </w:rPr>
            </w:pPr>
          </w:p>
        </w:tc>
        <w:tc>
          <w:tcPr>
            <w:tcW w:w="4991"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372"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669" w:type="dxa"/>
            <w:vMerge w:val="continue"/>
          </w:tcPr>
          <w:p>
            <w:pPr>
              <w:spacing w:line="240" w:lineRule="exact"/>
              <w:rPr>
                <w:rFonts w:ascii="仿宋" w:hAnsi="仿宋" w:eastAsia="仿宋"/>
              </w:rPr>
            </w:pPr>
          </w:p>
        </w:tc>
        <w:tc>
          <w:tcPr>
            <w:tcW w:w="5103" w:type="dxa"/>
            <w:vMerge w:val="continue"/>
          </w:tcPr>
          <w:p>
            <w:pPr>
              <w:spacing w:line="240" w:lineRule="exact"/>
              <w:rPr>
                <w:rFonts w:ascii="仿宋" w:hAnsi="仿宋" w:eastAsia="仿宋"/>
              </w:rPr>
            </w:pPr>
          </w:p>
        </w:tc>
        <w:tc>
          <w:tcPr>
            <w:tcW w:w="4991"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669" w:type="dxa"/>
            <w:vMerge w:val="continue"/>
          </w:tcPr>
          <w:p>
            <w:pPr>
              <w:spacing w:line="240" w:lineRule="exact"/>
              <w:rPr>
                <w:rFonts w:ascii="仿宋" w:hAnsi="仿宋" w:eastAsia="仿宋"/>
              </w:rPr>
            </w:pPr>
          </w:p>
        </w:tc>
        <w:tc>
          <w:tcPr>
            <w:tcW w:w="5103" w:type="dxa"/>
            <w:vMerge w:val="continue"/>
          </w:tcPr>
          <w:p>
            <w:pPr>
              <w:spacing w:line="240" w:lineRule="exact"/>
              <w:rPr>
                <w:rFonts w:ascii="仿宋" w:hAnsi="仿宋" w:eastAsia="仿宋"/>
              </w:rPr>
            </w:pPr>
          </w:p>
        </w:tc>
        <w:tc>
          <w:tcPr>
            <w:tcW w:w="4991"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669" w:type="dxa"/>
            <w:vMerge w:val="continue"/>
          </w:tcPr>
          <w:p>
            <w:pPr>
              <w:spacing w:line="240" w:lineRule="exact"/>
              <w:rPr>
                <w:rFonts w:ascii="仿宋" w:hAnsi="仿宋" w:eastAsia="仿宋"/>
              </w:rPr>
            </w:pPr>
          </w:p>
        </w:tc>
        <w:tc>
          <w:tcPr>
            <w:tcW w:w="5103" w:type="dxa"/>
            <w:vMerge w:val="continue"/>
          </w:tcPr>
          <w:p>
            <w:pPr>
              <w:spacing w:line="240" w:lineRule="exact"/>
              <w:rPr>
                <w:rFonts w:ascii="仿宋" w:hAnsi="仿宋" w:eastAsia="仿宋"/>
              </w:rPr>
            </w:pPr>
          </w:p>
        </w:tc>
        <w:tc>
          <w:tcPr>
            <w:tcW w:w="4991"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669" w:type="dxa"/>
            <w:vMerge w:val="continue"/>
          </w:tcPr>
          <w:p>
            <w:pPr>
              <w:spacing w:line="240" w:lineRule="exact"/>
              <w:rPr>
                <w:rFonts w:ascii="仿宋" w:hAnsi="仿宋" w:eastAsia="仿宋"/>
              </w:rPr>
            </w:pPr>
          </w:p>
        </w:tc>
        <w:tc>
          <w:tcPr>
            <w:tcW w:w="5103" w:type="dxa"/>
            <w:vMerge w:val="continue"/>
          </w:tcPr>
          <w:p>
            <w:pPr>
              <w:spacing w:line="240" w:lineRule="exact"/>
              <w:rPr>
                <w:rFonts w:ascii="仿宋" w:hAnsi="仿宋" w:eastAsia="仿宋"/>
              </w:rPr>
            </w:pPr>
          </w:p>
        </w:tc>
        <w:tc>
          <w:tcPr>
            <w:tcW w:w="4991"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669" w:type="dxa"/>
            <w:vMerge w:val="continue"/>
          </w:tcPr>
          <w:p>
            <w:pPr>
              <w:spacing w:line="240" w:lineRule="exact"/>
              <w:rPr>
                <w:rFonts w:ascii="仿宋" w:hAnsi="仿宋" w:eastAsia="仿宋"/>
              </w:rPr>
            </w:pPr>
          </w:p>
        </w:tc>
        <w:tc>
          <w:tcPr>
            <w:tcW w:w="5103" w:type="dxa"/>
            <w:vMerge w:val="continue"/>
          </w:tcPr>
          <w:p>
            <w:pPr>
              <w:spacing w:line="240" w:lineRule="exact"/>
              <w:rPr>
                <w:rFonts w:ascii="仿宋" w:hAnsi="仿宋" w:eastAsia="仿宋"/>
              </w:rPr>
            </w:pPr>
          </w:p>
        </w:tc>
        <w:tc>
          <w:tcPr>
            <w:tcW w:w="4991"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669" w:type="dxa"/>
            <w:vMerge w:val="continue"/>
          </w:tcPr>
          <w:p>
            <w:pPr>
              <w:spacing w:line="240" w:lineRule="exact"/>
              <w:rPr>
                <w:rFonts w:ascii="仿宋" w:hAnsi="仿宋" w:eastAsia="仿宋"/>
              </w:rPr>
            </w:pPr>
          </w:p>
        </w:tc>
        <w:tc>
          <w:tcPr>
            <w:tcW w:w="5103" w:type="dxa"/>
            <w:vMerge w:val="continue"/>
          </w:tcPr>
          <w:p>
            <w:pPr>
              <w:spacing w:line="240" w:lineRule="exact"/>
              <w:rPr>
                <w:rFonts w:ascii="仿宋" w:hAnsi="仿宋" w:eastAsia="仿宋"/>
              </w:rPr>
            </w:pPr>
          </w:p>
        </w:tc>
        <w:tc>
          <w:tcPr>
            <w:tcW w:w="4991"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669" w:type="dxa"/>
            <w:vMerge w:val="continue"/>
          </w:tcPr>
          <w:p>
            <w:pPr>
              <w:spacing w:line="240" w:lineRule="exact"/>
              <w:rPr>
                <w:rFonts w:ascii="仿宋" w:hAnsi="仿宋" w:eastAsia="仿宋"/>
              </w:rPr>
            </w:pPr>
          </w:p>
        </w:tc>
        <w:tc>
          <w:tcPr>
            <w:tcW w:w="5103" w:type="dxa"/>
            <w:vMerge w:val="continue"/>
          </w:tcPr>
          <w:p>
            <w:pPr>
              <w:spacing w:line="240" w:lineRule="exact"/>
              <w:rPr>
                <w:rFonts w:ascii="仿宋" w:hAnsi="仿宋" w:eastAsia="仿宋"/>
              </w:rPr>
            </w:pPr>
          </w:p>
        </w:tc>
        <w:tc>
          <w:tcPr>
            <w:tcW w:w="4991"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ascii="仿宋" w:hAnsi="仿宋" w:eastAsia="仿宋" w:cs="宋体"/>
          <w:b/>
          <w:bCs/>
          <w:sz w:val="32"/>
        </w:rPr>
      </w:pPr>
    </w:p>
    <w:tbl>
      <w:tblPr>
        <w:tblStyle w:val="7"/>
        <w:tblW w:w="14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71"/>
        <w:gridCol w:w="5245"/>
        <w:gridCol w:w="4847"/>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67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245"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847"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247"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671" w:type="dxa"/>
            <w:vMerge w:val="restart"/>
            <w:vAlign w:val="center"/>
          </w:tcPr>
          <w:p>
            <w:pPr>
              <w:spacing w:line="240" w:lineRule="exact"/>
              <w:rPr>
                <w:rFonts w:ascii="仿宋" w:hAnsi="仿宋" w:eastAsia="仿宋"/>
              </w:rPr>
            </w:pPr>
            <w:r>
              <w:rPr>
                <w:rFonts w:hint="eastAsia" w:ascii="仿宋" w:hAnsi="仿宋" w:eastAsia="仿宋"/>
              </w:rPr>
              <w:t>拍卖企业未对竞买人进行资格验证，或者不接受烟草专卖行政主管部门的监督，擅自拍卖烟草专卖品处罚</w:t>
            </w:r>
          </w:p>
        </w:tc>
        <w:tc>
          <w:tcPr>
            <w:tcW w:w="5245" w:type="dxa"/>
            <w:vMerge w:val="restart"/>
            <w:vAlign w:val="center"/>
          </w:tcPr>
          <w:p>
            <w:pPr>
              <w:spacing w:line="240" w:lineRule="exact"/>
              <w:rPr>
                <w:rFonts w:ascii="仿宋" w:hAnsi="仿宋" w:eastAsia="仿宋"/>
              </w:rPr>
            </w:pPr>
            <w:r>
              <w:rPr>
                <w:rFonts w:hint="eastAsia" w:ascii="仿宋" w:hAnsi="仿宋" w:eastAsia="仿宋"/>
              </w:rPr>
              <w:t>《中华人民共和国烟草专卖法实施条例》第四十八条：“人民法院和行政机关依法没收的烟草专卖品以及充抵罚金、罚款和税款的烟草专卖品，按照国家有关规定进行拍卖的，竞买人应当持有烟草专卖批发企业许可证；参与外国烟草制品拍卖的竞买人，应当持有特种烟草专卖经营企业许可证。</w:t>
            </w:r>
          </w:p>
          <w:p>
            <w:pPr>
              <w:spacing w:line="240" w:lineRule="exact"/>
              <w:rPr>
                <w:rFonts w:ascii="仿宋" w:hAnsi="仿宋" w:eastAsia="仿宋"/>
              </w:rPr>
            </w:pPr>
            <w:r>
              <w:rPr>
                <w:rFonts w:hint="eastAsia" w:ascii="仿宋" w:hAnsi="仿宋" w:eastAsia="仿宋"/>
              </w:rPr>
              <w:t>依法设立的拍卖企业拍卖烟草专卖品，应当对竞买人进行资格验证。拍卖企业拍卖烟草专卖品，应当接受烟草专卖行政主管部门的监督。”</w:t>
            </w:r>
          </w:p>
          <w:p>
            <w:pPr>
              <w:spacing w:line="240" w:lineRule="exact"/>
              <w:rPr>
                <w:rFonts w:ascii="仿宋" w:hAnsi="仿宋" w:eastAsia="仿宋"/>
              </w:rPr>
            </w:pPr>
            <w:r>
              <w:rPr>
                <w:rFonts w:hint="eastAsia" w:ascii="仿宋" w:hAnsi="仿宋" w:eastAsia="仿宋"/>
              </w:rPr>
              <w:t>第六十四条：“违反本条例第四十八条规定，拍卖企业未对竞买人进行资格验证，或者不接受烟草专卖行政主管部门的监督，擅自拍卖烟草专卖品的，由烟草专卖行政主管部门处以拍卖的烟草专卖品价值20%以上50%以下的罚款，并依法取消其拍卖烟草专卖品的资格。”</w:t>
            </w:r>
          </w:p>
          <w:p>
            <w:pPr>
              <w:spacing w:line="240" w:lineRule="exact"/>
              <w:rPr>
                <w:rFonts w:ascii="仿宋" w:hAnsi="仿宋" w:eastAsia="仿宋"/>
              </w:rPr>
            </w:pPr>
          </w:p>
        </w:tc>
        <w:tc>
          <w:tcPr>
            <w:tcW w:w="4847"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247" w:type="dxa"/>
            <w:vMerge w:val="restart"/>
            <w:vAlign w:val="center"/>
          </w:tcPr>
          <w:p>
            <w:pPr>
              <w:spacing w:line="24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245" w:type="dxa"/>
            <w:vMerge w:val="continue"/>
          </w:tcPr>
          <w:p>
            <w:pPr>
              <w:spacing w:line="240" w:lineRule="exact"/>
              <w:rPr>
                <w:rFonts w:ascii="仿宋" w:hAnsi="仿宋" w:eastAsia="仿宋"/>
              </w:rPr>
            </w:pPr>
          </w:p>
        </w:tc>
        <w:tc>
          <w:tcPr>
            <w:tcW w:w="4847"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24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245" w:type="dxa"/>
            <w:vMerge w:val="continue"/>
          </w:tcPr>
          <w:p>
            <w:pPr>
              <w:spacing w:line="240" w:lineRule="exact"/>
              <w:rPr>
                <w:rFonts w:ascii="仿宋" w:hAnsi="仿宋" w:eastAsia="仿宋"/>
              </w:rPr>
            </w:pPr>
          </w:p>
        </w:tc>
        <w:tc>
          <w:tcPr>
            <w:tcW w:w="4847"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24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245" w:type="dxa"/>
            <w:vMerge w:val="continue"/>
          </w:tcPr>
          <w:p>
            <w:pPr>
              <w:spacing w:line="240" w:lineRule="exact"/>
              <w:rPr>
                <w:rFonts w:ascii="仿宋" w:hAnsi="仿宋" w:eastAsia="仿宋"/>
              </w:rPr>
            </w:pPr>
          </w:p>
        </w:tc>
        <w:tc>
          <w:tcPr>
            <w:tcW w:w="4847"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24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245" w:type="dxa"/>
            <w:vMerge w:val="continue"/>
          </w:tcPr>
          <w:p>
            <w:pPr>
              <w:spacing w:line="240" w:lineRule="exact"/>
              <w:rPr>
                <w:rFonts w:ascii="仿宋" w:hAnsi="仿宋" w:eastAsia="仿宋"/>
              </w:rPr>
            </w:pPr>
          </w:p>
        </w:tc>
        <w:tc>
          <w:tcPr>
            <w:tcW w:w="4847"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24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245" w:type="dxa"/>
            <w:vMerge w:val="continue"/>
          </w:tcPr>
          <w:p>
            <w:pPr>
              <w:spacing w:line="240" w:lineRule="exact"/>
              <w:rPr>
                <w:rFonts w:ascii="仿宋" w:hAnsi="仿宋" w:eastAsia="仿宋"/>
              </w:rPr>
            </w:pPr>
          </w:p>
        </w:tc>
        <w:tc>
          <w:tcPr>
            <w:tcW w:w="4847"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24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245" w:type="dxa"/>
            <w:vMerge w:val="continue"/>
          </w:tcPr>
          <w:p>
            <w:pPr>
              <w:spacing w:line="240" w:lineRule="exact"/>
              <w:rPr>
                <w:rFonts w:ascii="仿宋" w:hAnsi="仿宋" w:eastAsia="仿宋"/>
              </w:rPr>
            </w:pPr>
          </w:p>
        </w:tc>
        <w:tc>
          <w:tcPr>
            <w:tcW w:w="4847"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24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5245" w:type="dxa"/>
            <w:vMerge w:val="continue"/>
          </w:tcPr>
          <w:p>
            <w:pPr>
              <w:spacing w:line="240" w:lineRule="exact"/>
              <w:rPr>
                <w:rFonts w:ascii="仿宋" w:hAnsi="仿宋" w:eastAsia="仿宋"/>
              </w:rPr>
            </w:pPr>
          </w:p>
        </w:tc>
        <w:tc>
          <w:tcPr>
            <w:tcW w:w="4847"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247"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730"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hint="eastAsia" w:ascii="仿宋" w:hAnsi="仿宋" w:eastAsia="仿宋" w:cs="宋体"/>
          <w:b/>
          <w:bCs/>
          <w:sz w:val="32"/>
        </w:rPr>
      </w:pPr>
    </w:p>
    <w:p>
      <w:pPr>
        <w:spacing w:line="320" w:lineRule="exact"/>
        <w:ind w:firstLine="640"/>
        <w:rPr>
          <w:rFonts w:ascii="仿宋" w:hAnsi="仿宋" w:eastAsia="仿宋" w:cs="宋体"/>
          <w:b/>
          <w:bCs/>
          <w:sz w:val="32"/>
        </w:rPr>
      </w:pPr>
    </w:p>
    <w:p>
      <w:pPr>
        <w:spacing w:line="60" w:lineRule="exact"/>
        <w:ind w:firstLine="640"/>
        <w:rPr>
          <w:rFonts w:ascii="仿宋" w:hAnsi="仿宋" w:eastAsia="仿宋" w:cs="宋体"/>
          <w:b/>
          <w:bCs/>
          <w:sz w:val="32"/>
        </w:rPr>
      </w:pPr>
    </w:p>
    <w:tbl>
      <w:tblPr>
        <w:tblStyle w:val="7"/>
        <w:tblW w:w="14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27"/>
        <w:gridCol w:w="4536"/>
        <w:gridCol w:w="5400"/>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27"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4536"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400"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231"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827" w:type="dxa"/>
            <w:vMerge w:val="restart"/>
            <w:vAlign w:val="center"/>
          </w:tcPr>
          <w:p>
            <w:pPr>
              <w:spacing w:line="240" w:lineRule="exact"/>
              <w:jc w:val="center"/>
              <w:rPr>
                <w:rFonts w:ascii="仿宋" w:hAnsi="仿宋" w:eastAsia="仿宋"/>
              </w:rPr>
            </w:pPr>
            <w:r>
              <w:rPr>
                <w:rFonts w:hint="eastAsia" w:ascii="仿宋" w:hAnsi="仿宋" w:eastAsia="仿宋"/>
              </w:rPr>
              <w:t>隐瞒情况或提供虚假材料申请烟草专卖许可证处罚</w:t>
            </w:r>
          </w:p>
        </w:tc>
        <w:tc>
          <w:tcPr>
            <w:tcW w:w="4536" w:type="dxa"/>
            <w:vMerge w:val="restart"/>
            <w:vAlign w:val="center"/>
          </w:tcPr>
          <w:p>
            <w:pPr>
              <w:spacing w:line="240" w:lineRule="exact"/>
              <w:rPr>
                <w:rFonts w:ascii="仿宋" w:hAnsi="仿宋" w:eastAsia="仿宋"/>
              </w:rPr>
            </w:pPr>
            <w:r>
              <w:rPr>
                <w:rFonts w:hint="eastAsia" w:ascii="仿宋" w:hAnsi="仿宋" w:eastAsia="仿宋"/>
              </w:rPr>
              <w:t>《烟草专卖许可证管理办法》第五十四条：“因申请人隐瞒有关情况或者提供虚假材料的，应当不予受理或者不予发证，给予警告；申请人在一年内不得再次申请烟草专卖许可证。”</w:t>
            </w:r>
          </w:p>
          <w:p>
            <w:pPr>
              <w:spacing w:line="240" w:lineRule="exact"/>
              <w:rPr>
                <w:rFonts w:ascii="仿宋" w:hAnsi="仿宋" w:eastAsia="仿宋"/>
              </w:rPr>
            </w:pPr>
          </w:p>
        </w:tc>
        <w:tc>
          <w:tcPr>
            <w:tcW w:w="5400"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231"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00"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00"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00"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00"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00"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00"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00"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714"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ascii="仿宋" w:hAnsi="仿宋" w:eastAsia="仿宋" w:cs="宋体"/>
          <w:b/>
          <w:bCs/>
          <w:sz w:val="32"/>
        </w:rPr>
      </w:pPr>
    </w:p>
    <w:p>
      <w:pPr>
        <w:spacing w:line="320" w:lineRule="exact"/>
        <w:ind w:firstLine="640"/>
        <w:rPr>
          <w:rFonts w:hint="eastAsia" w:ascii="仿宋" w:hAnsi="仿宋" w:eastAsia="仿宋" w:cs="宋体"/>
          <w:b/>
          <w:bCs/>
          <w:sz w:val="32"/>
        </w:rPr>
      </w:pPr>
    </w:p>
    <w:p>
      <w:pPr>
        <w:spacing w:line="320" w:lineRule="exact"/>
        <w:ind w:firstLine="640"/>
        <w:rPr>
          <w:rFonts w:hint="eastAsia" w:ascii="仿宋" w:hAnsi="仿宋" w:eastAsia="仿宋" w:cs="宋体"/>
          <w:b/>
          <w:bCs/>
          <w:sz w:val="32"/>
        </w:rPr>
      </w:pPr>
    </w:p>
    <w:p>
      <w:pPr>
        <w:spacing w:line="320" w:lineRule="exact"/>
        <w:ind w:firstLine="640"/>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71"/>
        <w:gridCol w:w="4111"/>
        <w:gridCol w:w="598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67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4111"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981"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372"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671" w:type="dxa"/>
            <w:vMerge w:val="restart"/>
            <w:vAlign w:val="center"/>
          </w:tcPr>
          <w:p>
            <w:pPr>
              <w:spacing w:line="240" w:lineRule="exact"/>
              <w:rPr>
                <w:rFonts w:ascii="仿宋" w:hAnsi="仿宋" w:eastAsia="仿宋"/>
              </w:rPr>
            </w:pPr>
            <w:r>
              <w:rPr>
                <w:rFonts w:hint="eastAsia" w:ascii="仿宋" w:hAnsi="仿宋" w:eastAsia="仿宋"/>
              </w:rPr>
              <w:t>非法取得烟草专卖品准运证</w:t>
            </w:r>
          </w:p>
        </w:tc>
        <w:tc>
          <w:tcPr>
            <w:tcW w:w="4111" w:type="dxa"/>
            <w:vMerge w:val="restart"/>
            <w:vAlign w:val="center"/>
          </w:tcPr>
          <w:p>
            <w:pPr>
              <w:spacing w:line="240" w:lineRule="exact"/>
              <w:rPr>
                <w:rFonts w:ascii="仿宋" w:hAnsi="仿宋" w:eastAsia="仿宋"/>
              </w:rPr>
            </w:pPr>
            <w:r>
              <w:rPr>
                <w:rFonts w:hint="eastAsia" w:ascii="仿宋" w:hAnsi="仿宋" w:eastAsia="仿宋"/>
              </w:rPr>
              <w:t>《烟草专卖准运证管理办法》第三十一条：“申请人通过隐瞒或者欺骗等手段非法取得烟草专卖品准运证，应当由原发证机关收回或者撤销其烟草专卖品准运证，并依法追究有关单位和个人的行政责任。情节严重涉嫌犯罪的，依法移交司法部门处理。”</w:t>
            </w:r>
          </w:p>
          <w:p>
            <w:pPr>
              <w:spacing w:line="240" w:lineRule="exact"/>
              <w:rPr>
                <w:rFonts w:ascii="仿宋" w:hAnsi="仿宋" w:eastAsia="仿宋"/>
              </w:rPr>
            </w:pPr>
          </w:p>
        </w:tc>
        <w:tc>
          <w:tcPr>
            <w:tcW w:w="5981"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372" w:type="dxa"/>
            <w:vMerge w:val="restart"/>
            <w:vAlign w:val="center"/>
          </w:tcPr>
          <w:p>
            <w:pPr>
              <w:spacing w:line="24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111" w:type="dxa"/>
            <w:vMerge w:val="continue"/>
          </w:tcPr>
          <w:p>
            <w:pPr>
              <w:spacing w:line="240" w:lineRule="exact"/>
              <w:rPr>
                <w:rFonts w:ascii="仿宋" w:hAnsi="仿宋" w:eastAsia="仿宋"/>
              </w:rPr>
            </w:pPr>
          </w:p>
        </w:tc>
        <w:tc>
          <w:tcPr>
            <w:tcW w:w="5981"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111" w:type="dxa"/>
            <w:vMerge w:val="continue"/>
          </w:tcPr>
          <w:p>
            <w:pPr>
              <w:spacing w:line="240" w:lineRule="exact"/>
              <w:rPr>
                <w:rFonts w:ascii="仿宋" w:hAnsi="仿宋" w:eastAsia="仿宋"/>
              </w:rPr>
            </w:pPr>
          </w:p>
        </w:tc>
        <w:tc>
          <w:tcPr>
            <w:tcW w:w="5981"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111" w:type="dxa"/>
            <w:vMerge w:val="continue"/>
          </w:tcPr>
          <w:p>
            <w:pPr>
              <w:spacing w:line="240" w:lineRule="exact"/>
              <w:rPr>
                <w:rFonts w:ascii="仿宋" w:hAnsi="仿宋" w:eastAsia="仿宋"/>
              </w:rPr>
            </w:pPr>
          </w:p>
        </w:tc>
        <w:tc>
          <w:tcPr>
            <w:tcW w:w="5981"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111" w:type="dxa"/>
            <w:vMerge w:val="continue"/>
          </w:tcPr>
          <w:p>
            <w:pPr>
              <w:spacing w:line="240" w:lineRule="exact"/>
              <w:rPr>
                <w:rFonts w:ascii="仿宋" w:hAnsi="仿宋" w:eastAsia="仿宋"/>
              </w:rPr>
            </w:pPr>
          </w:p>
        </w:tc>
        <w:tc>
          <w:tcPr>
            <w:tcW w:w="5981"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111" w:type="dxa"/>
            <w:vMerge w:val="continue"/>
          </w:tcPr>
          <w:p>
            <w:pPr>
              <w:spacing w:line="240" w:lineRule="exact"/>
              <w:rPr>
                <w:rFonts w:ascii="仿宋" w:hAnsi="仿宋" w:eastAsia="仿宋"/>
              </w:rPr>
            </w:pPr>
          </w:p>
        </w:tc>
        <w:tc>
          <w:tcPr>
            <w:tcW w:w="5981"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111" w:type="dxa"/>
            <w:vMerge w:val="continue"/>
          </w:tcPr>
          <w:p>
            <w:pPr>
              <w:spacing w:line="240" w:lineRule="exact"/>
              <w:rPr>
                <w:rFonts w:ascii="仿宋" w:hAnsi="仿宋" w:eastAsia="仿宋"/>
              </w:rPr>
            </w:pPr>
          </w:p>
        </w:tc>
        <w:tc>
          <w:tcPr>
            <w:tcW w:w="5981"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111" w:type="dxa"/>
            <w:vMerge w:val="continue"/>
          </w:tcPr>
          <w:p>
            <w:pPr>
              <w:spacing w:line="240" w:lineRule="exact"/>
              <w:rPr>
                <w:rFonts w:ascii="仿宋" w:hAnsi="仿宋" w:eastAsia="仿宋"/>
              </w:rPr>
            </w:pPr>
          </w:p>
        </w:tc>
        <w:tc>
          <w:tcPr>
            <w:tcW w:w="5981"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jc w:val="left"/>
        <w:rPr>
          <w:rFonts w:ascii="仿宋" w:hAnsi="仿宋" w:eastAsia="仿宋" w:cs="宋体"/>
          <w:b/>
          <w:bCs/>
          <w:sz w:val="32"/>
        </w:rPr>
      </w:pPr>
    </w:p>
    <w:p>
      <w:pPr>
        <w:spacing w:line="320" w:lineRule="exact"/>
        <w:ind w:firstLine="640"/>
        <w:jc w:val="left"/>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1"/>
        <w:gridCol w:w="4536"/>
        <w:gridCol w:w="5416"/>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1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4536"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416"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372"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811" w:type="dxa"/>
            <w:vMerge w:val="restart"/>
            <w:vAlign w:val="center"/>
          </w:tcPr>
          <w:p>
            <w:pPr>
              <w:spacing w:line="240" w:lineRule="exact"/>
              <w:jc w:val="center"/>
              <w:rPr>
                <w:rFonts w:ascii="仿宋" w:hAnsi="仿宋" w:eastAsia="仿宋"/>
              </w:rPr>
            </w:pPr>
            <w:r>
              <w:rPr>
                <w:rFonts w:hint="eastAsia" w:ascii="仿宋" w:hAnsi="仿宋" w:eastAsia="仿宋"/>
              </w:rPr>
              <w:t>使用涂改、伪造、变造的烟草专卖许可证</w:t>
            </w:r>
          </w:p>
        </w:tc>
        <w:tc>
          <w:tcPr>
            <w:tcW w:w="4536" w:type="dxa"/>
            <w:vMerge w:val="restart"/>
            <w:vAlign w:val="center"/>
          </w:tcPr>
          <w:p>
            <w:pPr>
              <w:spacing w:line="240" w:lineRule="exact"/>
              <w:rPr>
                <w:rFonts w:ascii="仿宋" w:hAnsi="仿宋" w:eastAsia="仿宋"/>
              </w:rPr>
            </w:pPr>
            <w:r>
              <w:rPr>
                <w:rFonts w:hint="eastAsia" w:ascii="仿宋" w:hAnsi="仿宋" w:eastAsia="仿宋"/>
              </w:rPr>
              <w:t>《烟草专卖许可证管理办法》第四十一条：“ 任何企业或者个人不得涂改、伪造、变造烟草专卖许可证。不得买卖、出租、出借或者以其他形式非法转让烟草专卖许可证。”</w:t>
            </w:r>
          </w:p>
          <w:p>
            <w:pPr>
              <w:spacing w:line="240" w:lineRule="exact"/>
              <w:rPr>
                <w:rFonts w:ascii="仿宋" w:hAnsi="仿宋" w:eastAsia="仿宋"/>
              </w:rPr>
            </w:pPr>
            <w:r>
              <w:rPr>
                <w:rFonts w:hint="eastAsia" w:ascii="仿宋" w:hAnsi="仿宋" w:eastAsia="仿宋"/>
              </w:rPr>
              <w:t>第五十六条：“ 使用涂改、伪造、变造的烟草专卖许可证的，由烟草专卖行政主管部门处以1000元以下的罚款。”</w:t>
            </w:r>
          </w:p>
          <w:p>
            <w:pPr>
              <w:spacing w:line="240" w:lineRule="exact"/>
              <w:rPr>
                <w:rFonts w:ascii="仿宋" w:hAnsi="仿宋" w:eastAsia="仿宋"/>
              </w:rPr>
            </w:pPr>
          </w:p>
        </w:tc>
        <w:tc>
          <w:tcPr>
            <w:tcW w:w="5416"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372"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16"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16"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16"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16"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16"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16"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536" w:type="dxa"/>
            <w:vMerge w:val="continue"/>
          </w:tcPr>
          <w:p>
            <w:pPr>
              <w:spacing w:line="240" w:lineRule="exact"/>
              <w:rPr>
                <w:rFonts w:ascii="仿宋" w:hAnsi="仿宋" w:eastAsia="仿宋"/>
              </w:rPr>
            </w:pPr>
          </w:p>
        </w:tc>
        <w:tc>
          <w:tcPr>
            <w:tcW w:w="5416"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jc w:val="left"/>
        <w:rPr>
          <w:rFonts w:hint="eastAsia" w:ascii="仿宋" w:hAnsi="仿宋" w:eastAsia="仿宋" w:cs="宋体"/>
          <w:b/>
          <w:bCs/>
          <w:sz w:val="32"/>
        </w:rPr>
      </w:pPr>
    </w:p>
    <w:p>
      <w:pPr>
        <w:spacing w:line="320" w:lineRule="exact"/>
        <w:ind w:firstLine="640"/>
        <w:jc w:val="left"/>
        <w:rPr>
          <w:rFonts w:ascii="仿宋" w:hAnsi="仿宋" w:eastAsia="仿宋" w:cs="宋体"/>
          <w:b/>
          <w:bCs/>
          <w:sz w:val="32"/>
        </w:rPr>
      </w:pPr>
    </w:p>
    <w:tbl>
      <w:tblPr>
        <w:tblStyle w:val="7"/>
        <w:tblW w:w="14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27"/>
        <w:gridCol w:w="4662"/>
        <w:gridCol w:w="5274"/>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27"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4662"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274"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231"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827" w:type="dxa"/>
            <w:vMerge w:val="restart"/>
            <w:vAlign w:val="center"/>
          </w:tcPr>
          <w:p>
            <w:pPr>
              <w:spacing w:line="240" w:lineRule="exact"/>
              <w:jc w:val="center"/>
              <w:rPr>
                <w:rFonts w:ascii="仿宋" w:hAnsi="仿宋" w:eastAsia="仿宋"/>
              </w:rPr>
            </w:pPr>
            <w:r>
              <w:rPr>
                <w:rFonts w:hint="eastAsia" w:ascii="仿宋" w:hAnsi="仿宋" w:eastAsia="仿宋"/>
              </w:rPr>
              <w:t>不及时办理烟草专卖许可证变更、注销手续处罚</w:t>
            </w:r>
          </w:p>
        </w:tc>
        <w:tc>
          <w:tcPr>
            <w:tcW w:w="4662" w:type="dxa"/>
            <w:vMerge w:val="restart"/>
            <w:vAlign w:val="center"/>
          </w:tcPr>
          <w:p>
            <w:pPr>
              <w:spacing w:line="240" w:lineRule="exact"/>
              <w:rPr>
                <w:rFonts w:ascii="仿宋" w:hAnsi="仿宋" w:eastAsia="仿宋"/>
              </w:rPr>
            </w:pPr>
            <w:r>
              <w:rPr>
                <w:rFonts w:hint="eastAsia" w:ascii="仿宋" w:hAnsi="仿宋" w:eastAsia="仿宋"/>
              </w:rPr>
              <w:t>《烟草专卖许可证管理办法》第三十一条 烟草专卖许可证的持证人改变经营地址（因道路规划、城市建设等客观原因除外）或者具有国家烟草专卖局规定的其他情形的，应当重新申领烟草专卖许可证；所持有的烟草专卖许可证其他登记事项发生改变的，应当及时变更烟草专卖许可证。烟草专卖零售许可证的持证人因主体、企业类型或者地址发生改变的，应当重新申领烟草专卖零售许可证。</w:t>
            </w:r>
          </w:p>
          <w:p>
            <w:pPr>
              <w:spacing w:line="240" w:lineRule="exact"/>
              <w:rPr>
                <w:rFonts w:ascii="仿宋" w:hAnsi="仿宋" w:eastAsia="仿宋"/>
              </w:rPr>
            </w:pPr>
            <w:r>
              <w:rPr>
                <w:rFonts w:hint="eastAsia" w:ascii="仿宋" w:hAnsi="仿宋" w:eastAsia="仿宋"/>
              </w:rPr>
              <w:t>第五十七条：“违反本办法规定，不及时办理烟草专卖许可证变更、注销手续的，由烟草专卖行政主管部门责令改正，拒不改正的，处以1000元以下的罚款。”</w:t>
            </w:r>
          </w:p>
          <w:p>
            <w:pPr>
              <w:spacing w:line="240" w:lineRule="exact"/>
              <w:rPr>
                <w:rFonts w:ascii="仿宋" w:hAnsi="仿宋" w:eastAsia="仿宋"/>
              </w:rPr>
            </w:pPr>
          </w:p>
        </w:tc>
        <w:tc>
          <w:tcPr>
            <w:tcW w:w="5274"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231"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662" w:type="dxa"/>
            <w:vMerge w:val="continue"/>
          </w:tcPr>
          <w:p>
            <w:pPr>
              <w:spacing w:line="240" w:lineRule="exact"/>
              <w:rPr>
                <w:rFonts w:ascii="仿宋" w:hAnsi="仿宋" w:eastAsia="仿宋"/>
              </w:rPr>
            </w:pPr>
          </w:p>
        </w:tc>
        <w:tc>
          <w:tcPr>
            <w:tcW w:w="5274"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662" w:type="dxa"/>
            <w:vMerge w:val="continue"/>
          </w:tcPr>
          <w:p>
            <w:pPr>
              <w:spacing w:line="240" w:lineRule="exact"/>
              <w:rPr>
                <w:rFonts w:ascii="仿宋" w:hAnsi="仿宋" w:eastAsia="仿宋"/>
              </w:rPr>
            </w:pPr>
          </w:p>
        </w:tc>
        <w:tc>
          <w:tcPr>
            <w:tcW w:w="5274"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662" w:type="dxa"/>
            <w:vMerge w:val="continue"/>
          </w:tcPr>
          <w:p>
            <w:pPr>
              <w:spacing w:line="240" w:lineRule="exact"/>
              <w:rPr>
                <w:rFonts w:ascii="仿宋" w:hAnsi="仿宋" w:eastAsia="仿宋"/>
              </w:rPr>
            </w:pPr>
          </w:p>
        </w:tc>
        <w:tc>
          <w:tcPr>
            <w:tcW w:w="5274"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662" w:type="dxa"/>
            <w:vMerge w:val="continue"/>
          </w:tcPr>
          <w:p>
            <w:pPr>
              <w:spacing w:line="240" w:lineRule="exact"/>
              <w:rPr>
                <w:rFonts w:ascii="仿宋" w:hAnsi="仿宋" w:eastAsia="仿宋"/>
              </w:rPr>
            </w:pPr>
          </w:p>
        </w:tc>
        <w:tc>
          <w:tcPr>
            <w:tcW w:w="5274"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662" w:type="dxa"/>
            <w:vMerge w:val="continue"/>
          </w:tcPr>
          <w:p>
            <w:pPr>
              <w:spacing w:line="240" w:lineRule="exact"/>
              <w:rPr>
                <w:rFonts w:ascii="仿宋" w:hAnsi="仿宋" w:eastAsia="仿宋"/>
              </w:rPr>
            </w:pPr>
          </w:p>
        </w:tc>
        <w:tc>
          <w:tcPr>
            <w:tcW w:w="5274"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662" w:type="dxa"/>
            <w:vMerge w:val="continue"/>
          </w:tcPr>
          <w:p>
            <w:pPr>
              <w:spacing w:line="240" w:lineRule="exact"/>
              <w:rPr>
                <w:rFonts w:ascii="仿宋" w:hAnsi="仿宋" w:eastAsia="仿宋"/>
              </w:rPr>
            </w:pPr>
          </w:p>
        </w:tc>
        <w:tc>
          <w:tcPr>
            <w:tcW w:w="5274"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827" w:type="dxa"/>
            <w:vMerge w:val="continue"/>
          </w:tcPr>
          <w:p>
            <w:pPr>
              <w:spacing w:line="240" w:lineRule="exact"/>
              <w:rPr>
                <w:rFonts w:ascii="仿宋" w:hAnsi="仿宋" w:eastAsia="仿宋"/>
              </w:rPr>
            </w:pPr>
          </w:p>
        </w:tc>
        <w:tc>
          <w:tcPr>
            <w:tcW w:w="4662" w:type="dxa"/>
            <w:vMerge w:val="continue"/>
          </w:tcPr>
          <w:p>
            <w:pPr>
              <w:spacing w:line="240" w:lineRule="exact"/>
              <w:rPr>
                <w:rFonts w:ascii="仿宋" w:hAnsi="仿宋" w:eastAsia="仿宋"/>
              </w:rPr>
            </w:pPr>
          </w:p>
        </w:tc>
        <w:tc>
          <w:tcPr>
            <w:tcW w:w="5274"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231"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714"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jc w:val="left"/>
        <w:rPr>
          <w:rFonts w:hint="eastAsia" w:ascii="仿宋" w:hAnsi="仿宋" w:eastAsia="仿宋" w:cs="宋体"/>
          <w:b/>
          <w:bCs/>
          <w:sz w:val="32"/>
        </w:rPr>
      </w:pPr>
    </w:p>
    <w:p>
      <w:pPr>
        <w:spacing w:line="320" w:lineRule="exact"/>
        <w:ind w:firstLine="640"/>
        <w:jc w:val="left"/>
        <w:rPr>
          <w:rFonts w:ascii="仿宋" w:hAnsi="仿宋" w:eastAsia="仿宋" w:cs="宋体"/>
          <w:b/>
          <w:bCs/>
          <w:sz w:val="32"/>
        </w:rPr>
      </w:pPr>
    </w:p>
    <w:tbl>
      <w:tblPr>
        <w:tblStyle w:val="7"/>
        <w:tblW w:w="15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1"/>
        <w:gridCol w:w="4679"/>
        <w:gridCol w:w="5273"/>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1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4679"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273"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765"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811" w:type="dxa"/>
            <w:vMerge w:val="restart"/>
            <w:vAlign w:val="center"/>
          </w:tcPr>
          <w:p>
            <w:pPr>
              <w:spacing w:line="240" w:lineRule="exact"/>
              <w:jc w:val="center"/>
              <w:rPr>
                <w:rFonts w:ascii="仿宋" w:hAnsi="仿宋" w:eastAsia="仿宋"/>
              </w:rPr>
            </w:pPr>
            <w:r>
              <w:rPr>
                <w:rFonts w:hint="eastAsia" w:ascii="仿宋" w:hAnsi="仿宋" w:eastAsia="仿宋"/>
              </w:rPr>
              <w:t>非法接收、转让淘汰报废的烟草专用机械及残次的卷烟纸、滤嘴棒、烟用丝束</w:t>
            </w:r>
          </w:p>
        </w:tc>
        <w:tc>
          <w:tcPr>
            <w:tcW w:w="4679" w:type="dxa"/>
            <w:vMerge w:val="restart"/>
            <w:vAlign w:val="center"/>
          </w:tcPr>
          <w:p>
            <w:pPr>
              <w:spacing w:line="240" w:lineRule="exact"/>
              <w:rPr>
                <w:rFonts w:ascii="仿宋" w:hAnsi="仿宋" w:eastAsia="仿宋"/>
              </w:rPr>
            </w:pPr>
            <w:r>
              <w:rPr>
                <w:rFonts w:hint="eastAsia" w:ascii="仿宋" w:hAnsi="仿宋" w:eastAsia="仿宋"/>
              </w:rPr>
              <w:t>《河南省烟草专卖管理条例》第十四条第三款：“淘汰报废的烟草专用机械及残次的卷烟纸、滤嘴棒、烟用丝束应当由当地烟草专卖行政主管部门监督销毁，任何单位和个人不得转让、接收。”</w:t>
            </w:r>
          </w:p>
          <w:p>
            <w:pPr>
              <w:spacing w:line="240" w:lineRule="exact"/>
              <w:rPr>
                <w:rFonts w:ascii="仿宋" w:hAnsi="仿宋" w:eastAsia="仿宋"/>
              </w:rPr>
            </w:pPr>
            <w:r>
              <w:rPr>
                <w:rFonts w:hint="eastAsia" w:ascii="仿宋" w:hAnsi="仿宋" w:eastAsia="仿宋"/>
              </w:rPr>
              <w:t>第三十四条：“违反本条例第十四条的，由烟草专卖行政主管部门按照下列规定处罚：……(三)违反第三款规定的，没收违法所得和违法经营的烟草专卖品。”</w:t>
            </w:r>
          </w:p>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765" w:type="dxa"/>
            <w:vMerge w:val="restart"/>
            <w:vAlign w:val="center"/>
          </w:tcPr>
          <w:p>
            <w:pPr>
              <w:spacing w:line="24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67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67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67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67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67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67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4679" w:type="dxa"/>
            <w:vMerge w:val="continue"/>
          </w:tcPr>
          <w:p>
            <w:pPr>
              <w:spacing w:line="240" w:lineRule="exact"/>
              <w:rPr>
                <w:rFonts w:ascii="仿宋" w:hAnsi="仿宋" w:eastAsia="仿宋"/>
              </w:rPr>
            </w:pPr>
          </w:p>
        </w:tc>
        <w:tc>
          <w:tcPr>
            <w:tcW w:w="5273"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248"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ascii="仿宋" w:hAnsi="仿宋" w:eastAsia="仿宋" w:cs="宋体"/>
          <w:b/>
          <w:bCs/>
          <w:sz w:val="32"/>
        </w:rPr>
      </w:pPr>
    </w:p>
    <w:tbl>
      <w:tblPr>
        <w:tblStyle w:val="7"/>
        <w:tblW w:w="15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1"/>
        <w:gridCol w:w="5388"/>
        <w:gridCol w:w="4564"/>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1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5388"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4564"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765"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811" w:type="dxa"/>
            <w:vMerge w:val="restart"/>
            <w:vAlign w:val="center"/>
          </w:tcPr>
          <w:p>
            <w:pPr>
              <w:spacing w:line="240" w:lineRule="exact"/>
              <w:jc w:val="center"/>
              <w:rPr>
                <w:rFonts w:ascii="仿宋" w:hAnsi="仿宋" w:eastAsia="仿宋"/>
              </w:rPr>
            </w:pPr>
            <w:r>
              <w:rPr>
                <w:rFonts w:hint="eastAsia" w:ascii="仿宋" w:hAnsi="仿宋" w:eastAsia="仿宋"/>
              </w:rPr>
              <w:t>窝藏、运输、销售走私烟草制品</w:t>
            </w:r>
          </w:p>
          <w:p>
            <w:pPr>
              <w:spacing w:line="240" w:lineRule="exact"/>
              <w:rPr>
                <w:rFonts w:ascii="仿宋" w:hAnsi="仿宋" w:eastAsia="仿宋"/>
              </w:rPr>
            </w:pPr>
          </w:p>
        </w:tc>
        <w:tc>
          <w:tcPr>
            <w:tcW w:w="5388" w:type="dxa"/>
            <w:vMerge w:val="restart"/>
            <w:vAlign w:val="center"/>
          </w:tcPr>
          <w:p>
            <w:pPr>
              <w:spacing w:line="240" w:lineRule="exact"/>
              <w:rPr>
                <w:rFonts w:ascii="仿宋" w:hAnsi="仿宋" w:eastAsia="仿宋"/>
              </w:rPr>
            </w:pPr>
            <w:r>
              <w:rPr>
                <w:rFonts w:hint="eastAsia" w:ascii="仿宋" w:hAnsi="仿宋" w:eastAsia="仿宋"/>
              </w:rPr>
              <w:t>《河南省烟草专卖管理条例》第十八条第三款：“禁止窝藏、运输、销售走私的烟草制品。禁止生产、销售假冒、无注册商标的烟草制品及非法印制、销售烟草制品商标标识。”</w:t>
            </w:r>
          </w:p>
          <w:p>
            <w:pPr>
              <w:spacing w:line="240" w:lineRule="exact"/>
              <w:rPr>
                <w:rFonts w:ascii="仿宋" w:hAnsi="仿宋" w:eastAsia="仿宋"/>
              </w:rPr>
            </w:pPr>
            <w:r>
              <w:rPr>
                <w:rFonts w:hint="eastAsia" w:ascii="仿宋" w:hAnsi="仿宋" w:eastAsia="仿宋"/>
              </w:rPr>
              <w:t>第三十六条：“违反本条例第十八条的，按照下列规定处罚：……（五）窝藏、运输、销售走私卷烟的，由烟草专卖行政主管部门没收违法所得和违法卷烟，并处以违法经营总额二倍以上四倍以下的罚款；自运或承运人明知而承运的，没收其违法运输工具。”</w:t>
            </w:r>
          </w:p>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765"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8"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8"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8"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8"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8"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8"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811" w:type="dxa"/>
            <w:vMerge w:val="continue"/>
          </w:tcPr>
          <w:p>
            <w:pPr>
              <w:spacing w:line="240" w:lineRule="exact"/>
              <w:rPr>
                <w:rFonts w:ascii="仿宋" w:hAnsi="仿宋" w:eastAsia="仿宋"/>
              </w:rPr>
            </w:pPr>
          </w:p>
        </w:tc>
        <w:tc>
          <w:tcPr>
            <w:tcW w:w="5388" w:type="dxa"/>
            <w:vMerge w:val="continue"/>
          </w:tcPr>
          <w:p>
            <w:pPr>
              <w:spacing w:line="240" w:lineRule="exact"/>
              <w:rPr>
                <w:rFonts w:ascii="仿宋" w:hAnsi="仿宋" w:eastAsia="仿宋"/>
              </w:rPr>
            </w:pPr>
          </w:p>
        </w:tc>
        <w:tc>
          <w:tcPr>
            <w:tcW w:w="4564"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765"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248"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hint="eastAsia" w:ascii="仿宋" w:hAnsi="仿宋" w:eastAsia="仿宋" w:cs="宋体"/>
          <w:b/>
          <w:bCs/>
          <w:sz w:val="32"/>
        </w:rPr>
      </w:pPr>
    </w:p>
    <w:p>
      <w:pPr>
        <w:spacing w:line="320" w:lineRule="exact"/>
        <w:ind w:firstLine="640"/>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71"/>
        <w:gridCol w:w="4961"/>
        <w:gridCol w:w="513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671"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4961"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131"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372"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671" w:type="dxa"/>
            <w:vMerge w:val="restart"/>
            <w:vAlign w:val="center"/>
          </w:tcPr>
          <w:p>
            <w:pPr>
              <w:spacing w:line="240" w:lineRule="exact"/>
              <w:rPr>
                <w:rFonts w:ascii="仿宋" w:hAnsi="仿宋" w:eastAsia="仿宋"/>
              </w:rPr>
            </w:pPr>
            <w:r>
              <w:rPr>
                <w:rFonts w:hint="eastAsia" w:ascii="仿宋" w:hAnsi="仿宋" w:eastAsia="仿宋"/>
              </w:rPr>
              <w:t>销售无规定防伪标志卷烟</w:t>
            </w:r>
          </w:p>
        </w:tc>
        <w:tc>
          <w:tcPr>
            <w:tcW w:w="4961" w:type="dxa"/>
            <w:vMerge w:val="restart"/>
            <w:vAlign w:val="center"/>
          </w:tcPr>
          <w:p>
            <w:pPr>
              <w:spacing w:line="240" w:lineRule="exact"/>
              <w:rPr>
                <w:rFonts w:ascii="仿宋" w:hAnsi="仿宋" w:eastAsia="仿宋"/>
              </w:rPr>
            </w:pPr>
            <w:r>
              <w:rPr>
                <w:rFonts w:hint="eastAsia" w:ascii="仿宋" w:hAnsi="仿宋" w:eastAsia="仿宋"/>
              </w:rPr>
              <w:t>《河南省烟草专卖管理条例》第十九条：“全省实行卷烟防伪标志销售管理制度。任何单位和个人不得销售无规定防伪标志的卷烟。卷烟防伪标志的具体管理办法由省烟草专卖行政主管部门制定。”</w:t>
            </w:r>
          </w:p>
          <w:p>
            <w:pPr>
              <w:spacing w:line="240" w:lineRule="exact"/>
              <w:rPr>
                <w:rFonts w:ascii="仿宋" w:hAnsi="仿宋" w:eastAsia="仿宋"/>
              </w:rPr>
            </w:pPr>
            <w:r>
              <w:rPr>
                <w:rFonts w:hint="eastAsia" w:ascii="仿宋" w:hAnsi="仿宋" w:eastAsia="仿宋"/>
              </w:rPr>
              <w:t>第三十七条：“违反本条例第十九条规定，销售无规定防伪标志卷烟的，由烟草专卖行政主管部门没收违法经营的卷烟和违法所得；情节严重的，并处以违法经营总额百分之二十以下的罚款。”</w:t>
            </w:r>
          </w:p>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372" w:type="dxa"/>
            <w:vMerge w:val="restart"/>
            <w:vAlign w:val="center"/>
          </w:tcPr>
          <w:p>
            <w:pPr>
              <w:spacing w:line="24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961"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961"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961"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961"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961"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961"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vAlign w:val="center"/>
          </w:tcPr>
          <w:p>
            <w:pPr>
              <w:spacing w:line="240" w:lineRule="exact"/>
              <w:rPr>
                <w:rFonts w:ascii="仿宋" w:hAnsi="仿宋" w:eastAsia="仿宋"/>
              </w:rPr>
            </w:pPr>
          </w:p>
        </w:tc>
        <w:tc>
          <w:tcPr>
            <w:tcW w:w="671" w:type="dxa"/>
            <w:vMerge w:val="continue"/>
          </w:tcPr>
          <w:p>
            <w:pPr>
              <w:spacing w:line="240" w:lineRule="exact"/>
              <w:rPr>
                <w:rFonts w:ascii="仿宋" w:hAnsi="仿宋" w:eastAsia="仿宋"/>
              </w:rPr>
            </w:pPr>
          </w:p>
        </w:tc>
        <w:tc>
          <w:tcPr>
            <w:tcW w:w="4961"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ascii="仿宋" w:hAnsi="仿宋" w:eastAsia="仿宋" w:cs="宋体"/>
          <w:b/>
          <w:bCs/>
          <w:sz w:val="32"/>
        </w:rPr>
      </w:pPr>
    </w:p>
    <w:tbl>
      <w:tblPr>
        <w:tblStyle w:val="7"/>
        <w:tblW w:w="1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3"/>
        <w:gridCol w:w="4819"/>
        <w:gridCol w:w="513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vAlign w:val="center"/>
          </w:tcPr>
          <w:p>
            <w:pPr>
              <w:spacing w:line="240" w:lineRule="exact"/>
              <w:jc w:val="center"/>
              <w:rPr>
                <w:rFonts w:ascii="仿宋" w:hAnsi="仿宋" w:eastAsia="仿宋" w:cs="宋体"/>
                <w:b/>
              </w:rPr>
            </w:pPr>
            <w:r>
              <w:rPr>
                <w:rFonts w:hint="eastAsia" w:ascii="仿宋" w:hAnsi="仿宋" w:eastAsia="仿宋" w:cs="宋体"/>
                <w:b/>
              </w:rPr>
              <w:t>职权</w:t>
            </w:r>
          </w:p>
          <w:p>
            <w:pPr>
              <w:spacing w:line="240" w:lineRule="exact"/>
              <w:jc w:val="center"/>
              <w:rPr>
                <w:rFonts w:ascii="仿宋" w:hAnsi="仿宋" w:eastAsia="仿宋" w:cs="宋体"/>
                <w:b/>
              </w:rPr>
            </w:pPr>
            <w:r>
              <w:rPr>
                <w:rFonts w:hint="eastAsia" w:ascii="仿宋" w:hAnsi="仿宋" w:eastAsia="仿宋" w:cs="宋体"/>
                <w:b/>
              </w:rPr>
              <w:t>类别</w:t>
            </w:r>
          </w:p>
        </w:tc>
        <w:tc>
          <w:tcPr>
            <w:tcW w:w="813" w:type="dxa"/>
            <w:vAlign w:val="center"/>
          </w:tcPr>
          <w:p>
            <w:pPr>
              <w:spacing w:line="240" w:lineRule="exact"/>
              <w:jc w:val="center"/>
              <w:rPr>
                <w:rFonts w:ascii="仿宋" w:hAnsi="仿宋" w:eastAsia="仿宋" w:cs="宋体"/>
                <w:b/>
              </w:rPr>
            </w:pPr>
            <w:r>
              <w:rPr>
                <w:rFonts w:hint="eastAsia" w:ascii="仿宋" w:hAnsi="仿宋" w:eastAsia="仿宋" w:cs="宋体"/>
                <w:b/>
              </w:rPr>
              <w:t>职权名称</w:t>
            </w:r>
          </w:p>
        </w:tc>
        <w:tc>
          <w:tcPr>
            <w:tcW w:w="4819" w:type="dxa"/>
            <w:vAlign w:val="center"/>
          </w:tcPr>
          <w:p>
            <w:pPr>
              <w:spacing w:line="240" w:lineRule="exact"/>
              <w:jc w:val="center"/>
              <w:rPr>
                <w:rFonts w:ascii="仿宋" w:hAnsi="仿宋" w:eastAsia="仿宋" w:cs="宋体"/>
                <w:b/>
              </w:rPr>
            </w:pPr>
            <w:r>
              <w:rPr>
                <w:rFonts w:hint="eastAsia" w:ascii="仿宋" w:hAnsi="仿宋" w:eastAsia="仿宋" w:cs="宋体"/>
                <w:b/>
              </w:rPr>
              <w:t>实施依据</w:t>
            </w:r>
          </w:p>
        </w:tc>
        <w:tc>
          <w:tcPr>
            <w:tcW w:w="5131" w:type="dxa"/>
            <w:vAlign w:val="center"/>
          </w:tcPr>
          <w:p>
            <w:pPr>
              <w:spacing w:line="240" w:lineRule="exact"/>
              <w:jc w:val="center"/>
              <w:rPr>
                <w:rFonts w:ascii="仿宋" w:hAnsi="仿宋" w:eastAsia="仿宋" w:cs="宋体"/>
                <w:b/>
              </w:rPr>
            </w:pPr>
            <w:r>
              <w:rPr>
                <w:rFonts w:hint="eastAsia" w:ascii="仿宋" w:hAnsi="仿宋" w:eastAsia="仿宋" w:cs="宋体"/>
                <w:b/>
              </w:rPr>
              <w:t>责任事项</w:t>
            </w:r>
          </w:p>
        </w:tc>
        <w:tc>
          <w:tcPr>
            <w:tcW w:w="3372" w:type="dxa"/>
            <w:vAlign w:val="center"/>
          </w:tcPr>
          <w:p>
            <w:pPr>
              <w:spacing w:line="24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20" w:type="dxa"/>
            <w:vMerge w:val="restart"/>
            <w:vAlign w:val="center"/>
          </w:tcPr>
          <w:p>
            <w:pPr>
              <w:spacing w:line="240" w:lineRule="exact"/>
              <w:jc w:val="center"/>
              <w:rPr>
                <w:rFonts w:ascii="仿宋" w:hAnsi="仿宋" w:eastAsia="仿宋"/>
              </w:rPr>
            </w:pPr>
            <w:r>
              <w:rPr>
                <w:rFonts w:hint="eastAsia" w:ascii="仿宋" w:hAnsi="仿宋" w:eastAsia="仿宋"/>
              </w:rPr>
              <w:t>行</w:t>
            </w:r>
          </w:p>
          <w:p>
            <w:pPr>
              <w:spacing w:line="240" w:lineRule="exact"/>
              <w:jc w:val="center"/>
              <w:rPr>
                <w:rFonts w:ascii="仿宋" w:hAnsi="仿宋" w:eastAsia="仿宋"/>
              </w:rPr>
            </w:pPr>
            <w:r>
              <w:rPr>
                <w:rFonts w:hint="eastAsia" w:ascii="仿宋" w:hAnsi="仿宋" w:eastAsia="仿宋"/>
              </w:rPr>
              <w:t>政</w:t>
            </w:r>
          </w:p>
          <w:p>
            <w:pPr>
              <w:spacing w:line="240" w:lineRule="exact"/>
              <w:jc w:val="center"/>
              <w:rPr>
                <w:rFonts w:ascii="仿宋" w:hAnsi="仿宋" w:eastAsia="仿宋"/>
              </w:rPr>
            </w:pPr>
            <w:r>
              <w:rPr>
                <w:rFonts w:hint="eastAsia" w:ascii="仿宋" w:hAnsi="仿宋" w:eastAsia="仿宋"/>
              </w:rPr>
              <w:t>处</w:t>
            </w:r>
          </w:p>
          <w:p>
            <w:pPr>
              <w:spacing w:line="240" w:lineRule="exact"/>
              <w:jc w:val="center"/>
              <w:rPr>
                <w:rFonts w:ascii="仿宋" w:hAnsi="仿宋" w:eastAsia="仿宋"/>
              </w:rPr>
            </w:pPr>
            <w:r>
              <w:rPr>
                <w:rFonts w:hint="eastAsia" w:ascii="仿宋" w:hAnsi="仿宋" w:eastAsia="仿宋"/>
              </w:rPr>
              <w:t>罚</w:t>
            </w:r>
          </w:p>
          <w:p>
            <w:pPr>
              <w:spacing w:line="240" w:lineRule="exact"/>
              <w:jc w:val="center"/>
              <w:rPr>
                <w:rFonts w:ascii="仿宋" w:hAnsi="仿宋" w:eastAsia="仿宋"/>
              </w:rPr>
            </w:pPr>
            <w:r>
              <w:rPr>
                <w:rFonts w:hint="eastAsia" w:ascii="仿宋" w:hAnsi="仿宋" w:eastAsia="仿宋"/>
              </w:rPr>
              <w:t>类</w:t>
            </w:r>
          </w:p>
        </w:tc>
        <w:tc>
          <w:tcPr>
            <w:tcW w:w="813" w:type="dxa"/>
            <w:vMerge w:val="restart"/>
            <w:vAlign w:val="center"/>
          </w:tcPr>
          <w:p>
            <w:pPr>
              <w:spacing w:line="240" w:lineRule="exact"/>
              <w:jc w:val="center"/>
              <w:rPr>
                <w:rFonts w:ascii="仿宋" w:hAnsi="仿宋" w:eastAsia="仿宋"/>
              </w:rPr>
            </w:pPr>
            <w:r>
              <w:rPr>
                <w:rFonts w:hint="eastAsia" w:ascii="仿宋" w:hAnsi="仿宋" w:eastAsia="仿宋"/>
              </w:rPr>
              <w:t>持有烟草专卖许可证的企业和个人，违反本条例规定，情节严重经教育不改</w:t>
            </w:r>
          </w:p>
        </w:tc>
        <w:tc>
          <w:tcPr>
            <w:tcW w:w="4819" w:type="dxa"/>
            <w:vMerge w:val="restart"/>
            <w:vAlign w:val="center"/>
          </w:tcPr>
          <w:p>
            <w:pPr>
              <w:spacing w:line="240" w:lineRule="exact"/>
              <w:rPr>
                <w:rFonts w:ascii="仿宋" w:hAnsi="仿宋" w:eastAsia="仿宋"/>
              </w:rPr>
            </w:pPr>
            <w:r>
              <w:rPr>
                <w:rFonts w:hint="eastAsia" w:ascii="仿宋" w:hAnsi="仿宋" w:eastAsia="仿宋"/>
              </w:rPr>
              <w:t>《河南省烟草专卖管理条例》第三十九条：“持有烟草专卖许可证的企业和个人，违反本条例规定，情节严重经教育不改的，原发证的烟草专卖行政主管部门可以吊销其烟草专卖许可证。”</w:t>
            </w:r>
          </w:p>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1.立案责任：烟草专卖行政主管部门的专卖管理人员对检查中发现、群众举报投诉或经有关部门移送的此类违法案件予以审查；经机关负责人批准，决定是否立案。</w:t>
            </w:r>
          </w:p>
        </w:tc>
        <w:tc>
          <w:tcPr>
            <w:tcW w:w="3372" w:type="dxa"/>
            <w:vMerge w:val="restart"/>
            <w:vAlign w:val="center"/>
          </w:tcPr>
          <w:p>
            <w:pPr>
              <w:spacing w:line="24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24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2.调查责任：烟草专卖行政主管部门指定专人调查取证；执法人员不得少于两人；调查取证时应出示执法证件；依法需要听证的，告知当事人听证权；允许当事人陈述申辩；形成调查终结报告。</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3.审查责任：烟草专卖行政主管部门的法治部门或法治员对案件违法事实、证据、调查取证、法律适用、处罚种类和幅度、当事人陈述理由等进行法治审核，提出处理意见。</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4.告知责任：在作出行政处罚决定前，书面告知当事人拟做出处罚决定的事实、理由、依据、处罚内容，以及当事人享有的陈述权、申辩权、听证权等。</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5.决定责任：依法需要给予行政处罚的，经机关负责人批准，制作《行政处罚决定书》，载明违法事实和证据、处罚依据和内容、权利救济途径和期限等内容。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6.送达责任：七日内，烟草专卖行政主管部门的专卖管理人员依法将行政处罚决定书送达当事人。</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7.执行责任：监督当事人在法定期限内履行生效的行政处罚决定。当事人在法定期限内没有申请行政复议或提起行政诉讼，又不履行的，可申请人民法院强制执行。</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Merge w:val="continue"/>
          </w:tcPr>
          <w:p>
            <w:pPr>
              <w:spacing w:line="240" w:lineRule="exact"/>
              <w:rPr>
                <w:rFonts w:ascii="仿宋" w:hAnsi="仿宋" w:eastAsia="仿宋"/>
              </w:rPr>
            </w:pPr>
          </w:p>
        </w:tc>
        <w:tc>
          <w:tcPr>
            <w:tcW w:w="813" w:type="dxa"/>
            <w:vMerge w:val="continue"/>
          </w:tcPr>
          <w:p>
            <w:pPr>
              <w:spacing w:line="240" w:lineRule="exact"/>
              <w:rPr>
                <w:rFonts w:ascii="仿宋" w:hAnsi="仿宋" w:eastAsia="仿宋"/>
              </w:rPr>
            </w:pPr>
          </w:p>
        </w:tc>
        <w:tc>
          <w:tcPr>
            <w:tcW w:w="4819" w:type="dxa"/>
            <w:vMerge w:val="continue"/>
          </w:tcPr>
          <w:p>
            <w:pPr>
              <w:spacing w:line="240" w:lineRule="exact"/>
              <w:rPr>
                <w:rFonts w:ascii="仿宋" w:hAnsi="仿宋" w:eastAsia="仿宋"/>
              </w:rPr>
            </w:pPr>
          </w:p>
        </w:tc>
        <w:tc>
          <w:tcPr>
            <w:tcW w:w="5131" w:type="dxa"/>
            <w:vAlign w:val="center"/>
          </w:tcPr>
          <w:p>
            <w:pPr>
              <w:spacing w:line="240" w:lineRule="exact"/>
              <w:rPr>
                <w:rFonts w:ascii="仿宋" w:hAnsi="仿宋" w:eastAsia="仿宋"/>
              </w:rPr>
            </w:pPr>
            <w:r>
              <w:rPr>
                <w:rFonts w:hint="eastAsia" w:ascii="仿宋" w:hAnsi="仿宋" w:eastAsia="仿宋"/>
              </w:rPr>
              <w:t>8.法律、法规、规章规定的其他应履行的责任事项。</w:t>
            </w:r>
          </w:p>
        </w:tc>
        <w:tc>
          <w:tcPr>
            <w:tcW w:w="3372" w:type="dxa"/>
            <w:vMerge w:val="continue"/>
          </w:tcPr>
          <w:p>
            <w:pPr>
              <w:spacing w:line="2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855" w:type="dxa"/>
            <w:gridSpan w:val="5"/>
            <w:vAlign w:val="center"/>
          </w:tcPr>
          <w:p>
            <w:pPr>
              <w:spacing w:line="24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ind w:firstLine="640"/>
        <w:jc w:val="center"/>
        <w:rPr>
          <w:rFonts w:hint="eastAsia" w:ascii="黑体" w:hAnsi="黑体" w:eastAsia="黑体" w:cs="宋体"/>
          <w:bCs/>
          <w:sz w:val="32"/>
          <w:szCs w:val="32"/>
        </w:rPr>
      </w:pPr>
    </w:p>
    <w:p>
      <w:pPr>
        <w:ind w:firstLine="640"/>
        <w:jc w:val="center"/>
        <w:rPr>
          <w:rFonts w:ascii="黑体" w:hAnsi="黑体" w:eastAsia="黑体" w:cs="宋体"/>
          <w:bCs/>
          <w:sz w:val="32"/>
          <w:szCs w:val="32"/>
        </w:rPr>
      </w:pPr>
      <w:r>
        <w:rPr>
          <w:rFonts w:hint="eastAsia" w:ascii="黑体" w:hAnsi="黑体" w:eastAsia="黑体" w:cs="宋体"/>
          <w:bCs/>
          <w:sz w:val="32"/>
          <w:szCs w:val="32"/>
        </w:rPr>
        <w:t>（三）行政强制类（共3项）</w:t>
      </w:r>
    </w:p>
    <w:tbl>
      <w:tblPr>
        <w:tblStyle w:val="7"/>
        <w:tblW w:w="14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86"/>
        <w:gridCol w:w="4096"/>
        <w:gridCol w:w="598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20" w:type="dxa"/>
            <w:vAlign w:val="center"/>
          </w:tcPr>
          <w:p>
            <w:pPr>
              <w:spacing w:line="320" w:lineRule="exact"/>
              <w:jc w:val="center"/>
              <w:rPr>
                <w:rFonts w:ascii="仿宋" w:hAnsi="仿宋" w:eastAsia="仿宋" w:cs="宋体"/>
                <w:b/>
              </w:rPr>
            </w:pPr>
            <w:r>
              <w:rPr>
                <w:rFonts w:hint="eastAsia" w:ascii="仿宋" w:hAnsi="仿宋" w:eastAsia="仿宋" w:cs="宋体"/>
                <w:b/>
              </w:rPr>
              <w:t>职权</w:t>
            </w:r>
          </w:p>
          <w:p>
            <w:pPr>
              <w:spacing w:line="320" w:lineRule="exact"/>
              <w:jc w:val="center"/>
              <w:rPr>
                <w:rFonts w:ascii="仿宋" w:hAnsi="仿宋" w:eastAsia="仿宋" w:cs="宋体"/>
                <w:b/>
              </w:rPr>
            </w:pPr>
            <w:r>
              <w:rPr>
                <w:rFonts w:hint="eastAsia" w:ascii="仿宋" w:hAnsi="仿宋" w:eastAsia="仿宋" w:cs="宋体"/>
                <w:b/>
              </w:rPr>
              <w:t>类别</w:t>
            </w:r>
          </w:p>
        </w:tc>
        <w:tc>
          <w:tcPr>
            <w:tcW w:w="686" w:type="dxa"/>
            <w:vAlign w:val="center"/>
          </w:tcPr>
          <w:p>
            <w:pPr>
              <w:spacing w:line="320" w:lineRule="exact"/>
              <w:jc w:val="center"/>
              <w:rPr>
                <w:rFonts w:ascii="仿宋" w:hAnsi="仿宋" w:eastAsia="仿宋" w:cs="宋体"/>
                <w:b/>
              </w:rPr>
            </w:pPr>
            <w:r>
              <w:rPr>
                <w:rFonts w:hint="eastAsia" w:ascii="仿宋" w:hAnsi="仿宋" w:eastAsia="仿宋" w:cs="宋体"/>
                <w:b/>
              </w:rPr>
              <w:t>职权名称</w:t>
            </w:r>
          </w:p>
        </w:tc>
        <w:tc>
          <w:tcPr>
            <w:tcW w:w="4096" w:type="dxa"/>
            <w:vAlign w:val="center"/>
          </w:tcPr>
          <w:p>
            <w:pPr>
              <w:spacing w:line="320" w:lineRule="exact"/>
              <w:jc w:val="center"/>
              <w:rPr>
                <w:rFonts w:ascii="仿宋" w:hAnsi="仿宋" w:eastAsia="仿宋" w:cs="宋体"/>
                <w:b/>
              </w:rPr>
            </w:pPr>
            <w:r>
              <w:rPr>
                <w:rFonts w:hint="eastAsia" w:ascii="仿宋" w:hAnsi="仿宋" w:eastAsia="仿宋" w:cs="宋体"/>
                <w:b/>
              </w:rPr>
              <w:t>实施依据</w:t>
            </w:r>
          </w:p>
        </w:tc>
        <w:tc>
          <w:tcPr>
            <w:tcW w:w="5981" w:type="dxa"/>
            <w:vAlign w:val="center"/>
          </w:tcPr>
          <w:p>
            <w:pPr>
              <w:spacing w:line="320" w:lineRule="exact"/>
              <w:jc w:val="center"/>
              <w:rPr>
                <w:rFonts w:ascii="仿宋" w:hAnsi="仿宋" w:eastAsia="仿宋" w:cs="宋体"/>
                <w:b/>
              </w:rPr>
            </w:pPr>
            <w:r>
              <w:rPr>
                <w:rFonts w:hint="eastAsia" w:ascii="仿宋" w:hAnsi="仿宋" w:eastAsia="仿宋" w:cs="宋体"/>
                <w:b/>
              </w:rPr>
              <w:t>责任事项</w:t>
            </w:r>
          </w:p>
        </w:tc>
        <w:tc>
          <w:tcPr>
            <w:tcW w:w="3231" w:type="dxa"/>
            <w:vAlign w:val="center"/>
          </w:tcPr>
          <w:p>
            <w:pPr>
              <w:spacing w:line="32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720" w:type="dxa"/>
            <w:vMerge w:val="restart"/>
            <w:vAlign w:val="center"/>
          </w:tcPr>
          <w:p>
            <w:pPr>
              <w:spacing w:line="320" w:lineRule="exact"/>
              <w:jc w:val="center"/>
              <w:rPr>
                <w:rFonts w:ascii="仿宋" w:hAnsi="仿宋" w:eastAsia="仿宋"/>
              </w:rPr>
            </w:pPr>
            <w:r>
              <w:rPr>
                <w:rFonts w:hint="eastAsia" w:ascii="仿宋" w:hAnsi="仿宋" w:eastAsia="仿宋"/>
              </w:rPr>
              <w:t>行</w:t>
            </w:r>
          </w:p>
          <w:p>
            <w:pPr>
              <w:spacing w:line="320" w:lineRule="exact"/>
              <w:jc w:val="center"/>
              <w:rPr>
                <w:rFonts w:ascii="仿宋" w:hAnsi="仿宋" w:eastAsia="仿宋"/>
              </w:rPr>
            </w:pPr>
            <w:r>
              <w:rPr>
                <w:rFonts w:hint="eastAsia" w:ascii="仿宋" w:hAnsi="仿宋" w:eastAsia="仿宋"/>
              </w:rPr>
              <w:t>政</w:t>
            </w:r>
          </w:p>
          <w:p>
            <w:pPr>
              <w:spacing w:line="320" w:lineRule="exact"/>
              <w:jc w:val="center"/>
              <w:rPr>
                <w:rFonts w:ascii="仿宋" w:hAnsi="仿宋" w:eastAsia="仿宋"/>
              </w:rPr>
            </w:pPr>
            <w:r>
              <w:rPr>
                <w:rFonts w:hint="eastAsia" w:ascii="仿宋" w:hAnsi="仿宋" w:eastAsia="仿宋"/>
              </w:rPr>
              <w:t>强</w:t>
            </w:r>
          </w:p>
          <w:p>
            <w:pPr>
              <w:spacing w:line="320" w:lineRule="exact"/>
              <w:jc w:val="center"/>
              <w:rPr>
                <w:rFonts w:ascii="仿宋" w:hAnsi="仿宋" w:eastAsia="仿宋"/>
              </w:rPr>
            </w:pPr>
            <w:r>
              <w:rPr>
                <w:rFonts w:hint="eastAsia" w:ascii="仿宋" w:hAnsi="仿宋" w:eastAsia="仿宋"/>
              </w:rPr>
              <w:t>制</w:t>
            </w:r>
          </w:p>
          <w:p>
            <w:pPr>
              <w:spacing w:line="320" w:lineRule="exact"/>
              <w:jc w:val="center"/>
              <w:rPr>
                <w:rFonts w:ascii="仿宋" w:hAnsi="仿宋" w:eastAsia="仿宋"/>
              </w:rPr>
            </w:pPr>
            <w:r>
              <w:rPr>
                <w:rFonts w:hint="eastAsia" w:ascii="仿宋" w:hAnsi="仿宋" w:eastAsia="仿宋"/>
              </w:rPr>
              <w:t>类</w:t>
            </w:r>
          </w:p>
        </w:tc>
        <w:tc>
          <w:tcPr>
            <w:tcW w:w="686" w:type="dxa"/>
            <w:vMerge w:val="restart"/>
            <w:vAlign w:val="center"/>
          </w:tcPr>
          <w:p>
            <w:pPr>
              <w:spacing w:line="320" w:lineRule="exact"/>
              <w:jc w:val="left"/>
              <w:rPr>
                <w:rFonts w:ascii="仿宋" w:hAnsi="仿宋" w:eastAsia="仿宋"/>
              </w:rPr>
            </w:pPr>
            <w:r>
              <w:rPr>
                <w:rFonts w:hint="eastAsia" w:ascii="仿宋" w:hAnsi="仿宋" w:eastAsia="仿宋"/>
              </w:rPr>
              <w:t xml:space="preserve">加处罚款  </w:t>
            </w:r>
          </w:p>
          <w:p>
            <w:pPr>
              <w:widowControl/>
              <w:spacing w:line="320" w:lineRule="exact"/>
              <w:jc w:val="left"/>
              <w:rPr>
                <w:rFonts w:ascii="仿宋" w:hAnsi="仿宋" w:eastAsia="仿宋"/>
              </w:rPr>
            </w:pPr>
          </w:p>
        </w:tc>
        <w:tc>
          <w:tcPr>
            <w:tcW w:w="4096" w:type="dxa"/>
            <w:vMerge w:val="restart"/>
            <w:vAlign w:val="center"/>
          </w:tcPr>
          <w:p>
            <w:pPr>
              <w:spacing w:line="320" w:lineRule="exact"/>
              <w:jc w:val="left"/>
              <w:rPr>
                <w:rFonts w:ascii="仿宋" w:hAnsi="仿宋" w:eastAsia="仿宋"/>
              </w:rPr>
            </w:pPr>
            <w:r>
              <w:rPr>
                <w:rFonts w:hint="eastAsia" w:ascii="仿宋" w:hAnsi="仿宋" w:eastAsia="仿宋"/>
              </w:rPr>
              <w:t>《中华人民共和国行政强制法》第十二条：“行政强制执行的方式（一）加处罚款或者滞纳金”。第四十五条：“行政机关依法作出金钱给付义务的行政决定，当事人逾期不履行的，行政机关可以依法加处罚款或者滞纳金。加处罚款或者滞纳金的标准应当告知当事人”。</w:t>
            </w:r>
          </w:p>
          <w:p>
            <w:pPr>
              <w:spacing w:line="320" w:lineRule="exact"/>
              <w:jc w:val="left"/>
              <w:rPr>
                <w:rFonts w:ascii="仿宋" w:hAnsi="仿宋" w:eastAsia="仿宋"/>
              </w:rPr>
            </w:pPr>
            <w:r>
              <w:rPr>
                <w:rFonts w:hint="eastAsia" w:ascii="仿宋" w:hAnsi="仿宋" w:eastAsia="仿宋"/>
              </w:rPr>
              <w:t>《中华人民共和国行政处罚法》第五十一条　当事人逾期不履行行政处罚决定的，作出行政处罚决定的行政机关可以采取下列措施：（一）到期不缴纳罚款的，每日按罚款数额的百分之三加处罚款。</w:t>
            </w:r>
          </w:p>
          <w:p>
            <w:pPr>
              <w:spacing w:line="320" w:lineRule="exact"/>
              <w:jc w:val="left"/>
              <w:rPr>
                <w:rFonts w:ascii="仿宋" w:hAnsi="仿宋" w:eastAsia="仿宋"/>
              </w:rPr>
            </w:pPr>
            <w:r>
              <w:rPr>
                <w:rFonts w:hint="eastAsia" w:ascii="仿宋" w:hAnsi="仿宋" w:eastAsia="仿宋"/>
              </w:rPr>
              <w:t>《烟草专卖行政处罚程序规定》第五十二条　行政处罚决定作出后，当事人应当在规定的期限内全面履行。到期不缴纳罚款的，烟草专卖行政主管部门可以每日按罚款数额的百分之三加处罚款。</w:t>
            </w:r>
          </w:p>
        </w:tc>
        <w:tc>
          <w:tcPr>
            <w:tcW w:w="5981" w:type="dxa"/>
            <w:vAlign w:val="center"/>
          </w:tcPr>
          <w:p>
            <w:pPr>
              <w:spacing w:line="320" w:lineRule="exact"/>
              <w:rPr>
                <w:rFonts w:ascii="仿宋" w:hAnsi="仿宋" w:eastAsia="仿宋"/>
              </w:rPr>
            </w:pPr>
            <w:r>
              <w:rPr>
                <w:rFonts w:hint="eastAsia" w:ascii="仿宋" w:hAnsi="仿宋" w:eastAsia="仿宋"/>
              </w:rPr>
              <w:t>1.催告责任：烟草专卖行政主管部门的案件办理部门作出加处罚款决定前，应事先书面催告当事人履行义务，并告知当事人履行义务的期限、方式、涉及金钱给付的应明确金额和给付方式、依法享有的陈述权和申辩权。在申请人民法院强制执行前，催告当事人履行义务。</w:t>
            </w:r>
          </w:p>
        </w:tc>
        <w:tc>
          <w:tcPr>
            <w:tcW w:w="3231" w:type="dxa"/>
            <w:vMerge w:val="restart"/>
            <w:vAlign w:val="center"/>
          </w:tcPr>
          <w:p>
            <w:pPr>
              <w:spacing w:line="320" w:lineRule="exact"/>
              <w:jc w:val="left"/>
              <w:rPr>
                <w:rFonts w:ascii="仿宋" w:hAnsi="仿宋" w:eastAsia="仿宋"/>
              </w:rPr>
            </w:pPr>
            <w:r>
              <w:rPr>
                <w:rFonts w:hint="eastAsia" w:ascii="仿宋" w:hAnsi="仿宋" w:eastAsia="仿宋"/>
              </w:rPr>
              <w:t>行政机关未履行法定职责或者违法行使职权的，由上级行政机关或者有关部门责令改正，对直接负责的主管人员和其他直接责任人员依法给予处分；给公民、法人或者其他组织造成损失的，依法给予赔偿。</w:t>
            </w:r>
          </w:p>
          <w:p>
            <w:pPr>
              <w:spacing w:line="320" w:lineRule="exact"/>
              <w:jc w:val="left"/>
              <w:rPr>
                <w:rFonts w:ascii="仿宋" w:hAnsi="仿宋" w:eastAsia="仿宋"/>
              </w:rPr>
            </w:pPr>
            <w:r>
              <w:rPr>
                <w:rFonts w:hint="eastAsia" w:ascii="仿宋" w:hAnsi="仿宋" w:eastAsia="仿宋"/>
              </w:rPr>
              <w:t>行政机关及其工作人员利用职权为单位或者个人谋求利益的，由上级行政机关或者有关部门责令改正，对直接负责的主管人员和其他直接责任人员依法给予处分；涉嫌犯罪的，移送司法机关处理。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20" w:type="dxa"/>
            <w:vMerge w:val="continue"/>
          </w:tcPr>
          <w:p>
            <w:pPr>
              <w:spacing w:line="320" w:lineRule="exact"/>
              <w:rPr>
                <w:rFonts w:ascii="仿宋" w:hAnsi="仿宋" w:eastAsia="仿宋"/>
              </w:rPr>
            </w:pPr>
          </w:p>
        </w:tc>
        <w:tc>
          <w:tcPr>
            <w:tcW w:w="686" w:type="dxa"/>
            <w:vMerge w:val="continue"/>
          </w:tcPr>
          <w:p>
            <w:pPr>
              <w:spacing w:line="320" w:lineRule="exact"/>
              <w:rPr>
                <w:rFonts w:ascii="仿宋" w:hAnsi="仿宋" w:eastAsia="仿宋"/>
              </w:rPr>
            </w:pPr>
          </w:p>
        </w:tc>
        <w:tc>
          <w:tcPr>
            <w:tcW w:w="4096" w:type="dxa"/>
            <w:vMerge w:val="continue"/>
          </w:tcPr>
          <w:p>
            <w:pPr>
              <w:spacing w:line="320" w:lineRule="exact"/>
              <w:rPr>
                <w:rFonts w:ascii="仿宋" w:hAnsi="仿宋" w:eastAsia="仿宋"/>
              </w:rPr>
            </w:pPr>
          </w:p>
        </w:tc>
        <w:tc>
          <w:tcPr>
            <w:tcW w:w="5981" w:type="dxa"/>
            <w:vAlign w:val="center"/>
          </w:tcPr>
          <w:p>
            <w:pPr>
              <w:spacing w:line="320" w:lineRule="exact"/>
              <w:rPr>
                <w:rFonts w:ascii="仿宋" w:hAnsi="仿宋" w:eastAsia="仿宋"/>
              </w:rPr>
            </w:pPr>
            <w:r>
              <w:rPr>
                <w:rFonts w:hint="eastAsia" w:ascii="仿宋" w:hAnsi="仿宋" w:eastAsia="仿宋"/>
              </w:rPr>
              <w:t>2.决定责任：依法需要做出加处罚款决定的，制作《加处罚款决定书》，载明加处罚款的理由和依据、方式和时间等内容。当事人在法定期限内不申请行政复议或提起行政诉讼，又不履行行政决定的，制作《行政强制执行申请书》，提交材料申请人民法院强制执行。</w:t>
            </w:r>
          </w:p>
        </w:tc>
        <w:tc>
          <w:tcPr>
            <w:tcW w:w="3231" w:type="dxa"/>
            <w:vMerge w:val="continue"/>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20" w:type="dxa"/>
            <w:vMerge w:val="continue"/>
          </w:tcPr>
          <w:p>
            <w:pPr>
              <w:spacing w:line="320" w:lineRule="exact"/>
              <w:rPr>
                <w:rFonts w:ascii="仿宋" w:hAnsi="仿宋" w:eastAsia="仿宋"/>
              </w:rPr>
            </w:pPr>
          </w:p>
        </w:tc>
        <w:tc>
          <w:tcPr>
            <w:tcW w:w="686" w:type="dxa"/>
            <w:vMerge w:val="continue"/>
          </w:tcPr>
          <w:p>
            <w:pPr>
              <w:spacing w:line="320" w:lineRule="exact"/>
              <w:rPr>
                <w:rFonts w:ascii="仿宋" w:hAnsi="仿宋" w:eastAsia="仿宋"/>
              </w:rPr>
            </w:pPr>
          </w:p>
        </w:tc>
        <w:tc>
          <w:tcPr>
            <w:tcW w:w="4096" w:type="dxa"/>
            <w:vMerge w:val="continue"/>
          </w:tcPr>
          <w:p>
            <w:pPr>
              <w:spacing w:line="320" w:lineRule="exact"/>
              <w:rPr>
                <w:rFonts w:ascii="仿宋" w:hAnsi="仿宋" w:eastAsia="仿宋"/>
              </w:rPr>
            </w:pPr>
          </w:p>
        </w:tc>
        <w:tc>
          <w:tcPr>
            <w:tcW w:w="5981" w:type="dxa"/>
            <w:vAlign w:val="center"/>
          </w:tcPr>
          <w:p>
            <w:pPr>
              <w:spacing w:line="320" w:lineRule="exact"/>
              <w:rPr>
                <w:rFonts w:ascii="仿宋" w:hAnsi="仿宋" w:eastAsia="仿宋"/>
              </w:rPr>
            </w:pPr>
            <w:r>
              <w:rPr>
                <w:rFonts w:hint="eastAsia" w:ascii="仿宋" w:hAnsi="仿宋" w:eastAsia="仿宋"/>
              </w:rPr>
              <w:t>3.执行责任：监督当事人在法定期限内履行生效的行政决定。当事人在法定期限内没有申请行政复议或提起行政诉讼，又不履行义务的，申请人民法院强制执行。</w:t>
            </w:r>
          </w:p>
        </w:tc>
        <w:tc>
          <w:tcPr>
            <w:tcW w:w="3231" w:type="dxa"/>
            <w:vMerge w:val="continue"/>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0" w:type="dxa"/>
            <w:vMerge w:val="continue"/>
          </w:tcPr>
          <w:p>
            <w:pPr>
              <w:spacing w:line="320" w:lineRule="exact"/>
              <w:rPr>
                <w:rFonts w:ascii="仿宋" w:hAnsi="仿宋" w:eastAsia="仿宋"/>
              </w:rPr>
            </w:pPr>
          </w:p>
        </w:tc>
        <w:tc>
          <w:tcPr>
            <w:tcW w:w="686" w:type="dxa"/>
            <w:vMerge w:val="continue"/>
          </w:tcPr>
          <w:p>
            <w:pPr>
              <w:spacing w:line="320" w:lineRule="exact"/>
              <w:rPr>
                <w:rFonts w:ascii="仿宋" w:hAnsi="仿宋" w:eastAsia="仿宋"/>
              </w:rPr>
            </w:pPr>
          </w:p>
        </w:tc>
        <w:tc>
          <w:tcPr>
            <w:tcW w:w="4096" w:type="dxa"/>
            <w:vMerge w:val="continue"/>
          </w:tcPr>
          <w:p>
            <w:pPr>
              <w:spacing w:line="320" w:lineRule="exact"/>
              <w:rPr>
                <w:rFonts w:ascii="仿宋" w:hAnsi="仿宋" w:eastAsia="仿宋"/>
              </w:rPr>
            </w:pPr>
          </w:p>
        </w:tc>
        <w:tc>
          <w:tcPr>
            <w:tcW w:w="5981" w:type="dxa"/>
            <w:vAlign w:val="center"/>
          </w:tcPr>
          <w:p>
            <w:pPr>
              <w:spacing w:line="320" w:lineRule="exact"/>
              <w:rPr>
                <w:rFonts w:ascii="仿宋" w:hAnsi="仿宋" w:eastAsia="仿宋"/>
              </w:rPr>
            </w:pPr>
            <w:r>
              <w:rPr>
                <w:rFonts w:hint="eastAsia" w:ascii="仿宋" w:hAnsi="仿宋" w:eastAsia="仿宋"/>
              </w:rPr>
              <w:t>4.事后监管责任：加强对从事烟草专卖经营活动情况监督检查。</w:t>
            </w:r>
          </w:p>
        </w:tc>
        <w:tc>
          <w:tcPr>
            <w:tcW w:w="3231" w:type="dxa"/>
            <w:vMerge w:val="continue"/>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20" w:type="dxa"/>
            <w:vMerge w:val="continue"/>
          </w:tcPr>
          <w:p>
            <w:pPr>
              <w:spacing w:line="320" w:lineRule="exact"/>
              <w:rPr>
                <w:rFonts w:ascii="仿宋" w:hAnsi="仿宋" w:eastAsia="仿宋"/>
              </w:rPr>
            </w:pPr>
          </w:p>
        </w:tc>
        <w:tc>
          <w:tcPr>
            <w:tcW w:w="686" w:type="dxa"/>
            <w:vMerge w:val="continue"/>
          </w:tcPr>
          <w:p>
            <w:pPr>
              <w:spacing w:line="320" w:lineRule="exact"/>
              <w:rPr>
                <w:rFonts w:ascii="仿宋" w:hAnsi="仿宋" w:eastAsia="仿宋"/>
              </w:rPr>
            </w:pPr>
          </w:p>
        </w:tc>
        <w:tc>
          <w:tcPr>
            <w:tcW w:w="4096" w:type="dxa"/>
            <w:vMerge w:val="continue"/>
          </w:tcPr>
          <w:p>
            <w:pPr>
              <w:spacing w:line="320" w:lineRule="exact"/>
              <w:rPr>
                <w:rFonts w:ascii="仿宋" w:hAnsi="仿宋" w:eastAsia="仿宋"/>
              </w:rPr>
            </w:pPr>
          </w:p>
        </w:tc>
        <w:tc>
          <w:tcPr>
            <w:tcW w:w="5981" w:type="dxa"/>
            <w:vAlign w:val="center"/>
          </w:tcPr>
          <w:p>
            <w:pPr>
              <w:spacing w:line="320" w:lineRule="exact"/>
              <w:rPr>
                <w:rFonts w:ascii="仿宋" w:hAnsi="仿宋" w:eastAsia="仿宋"/>
              </w:rPr>
            </w:pPr>
            <w:r>
              <w:rPr>
                <w:rFonts w:hint="eastAsia" w:ascii="仿宋" w:hAnsi="仿宋" w:eastAsia="仿宋"/>
              </w:rPr>
              <w:t>5.法律、法规、规章规定的其他应履行的责任事项。</w:t>
            </w:r>
          </w:p>
        </w:tc>
        <w:tc>
          <w:tcPr>
            <w:tcW w:w="3231" w:type="dxa"/>
            <w:vMerge w:val="continue"/>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714" w:type="dxa"/>
            <w:gridSpan w:val="5"/>
            <w:vAlign w:val="center"/>
          </w:tcPr>
          <w:p>
            <w:pPr>
              <w:spacing w:line="32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tabs>
          <w:tab w:val="left" w:pos="423"/>
        </w:tabs>
        <w:spacing w:line="320" w:lineRule="exact"/>
        <w:ind w:firstLine="640"/>
        <w:rPr>
          <w:rFonts w:hint="eastAsia" w:ascii="仿宋" w:hAnsi="仿宋" w:eastAsia="仿宋" w:cs="宋体"/>
          <w:b/>
          <w:bCs/>
          <w:sz w:val="32"/>
        </w:rPr>
      </w:pPr>
    </w:p>
    <w:p>
      <w:pPr>
        <w:tabs>
          <w:tab w:val="left" w:pos="423"/>
        </w:tabs>
        <w:spacing w:line="320" w:lineRule="exact"/>
        <w:ind w:firstLine="640"/>
        <w:rPr>
          <w:rFonts w:hint="eastAsia" w:ascii="仿宋" w:hAnsi="仿宋" w:eastAsia="仿宋" w:cs="宋体"/>
          <w:b/>
          <w:bCs/>
          <w:sz w:val="32"/>
        </w:rPr>
      </w:pPr>
    </w:p>
    <w:p>
      <w:pPr>
        <w:tabs>
          <w:tab w:val="left" w:pos="423"/>
        </w:tabs>
        <w:spacing w:line="320" w:lineRule="exact"/>
        <w:ind w:firstLine="640"/>
        <w:rPr>
          <w:rFonts w:ascii="仿宋" w:hAnsi="仿宋" w:eastAsia="仿宋" w:cs="宋体"/>
          <w:b/>
          <w:bCs/>
          <w:sz w:val="32"/>
        </w:rPr>
      </w:pPr>
    </w:p>
    <w:tbl>
      <w:tblPr>
        <w:tblStyle w:val="7"/>
        <w:tblW w:w="15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04"/>
        <w:gridCol w:w="3974"/>
        <w:gridCol w:w="5975"/>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19" w:type="dxa"/>
            <w:vAlign w:val="center"/>
          </w:tcPr>
          <w:p>
            <w:pPr>
              <w:spacing w:line="320" w:lineRule="exact"/>
              <w:jc w:val="center"/>
              <w:rPr>
                <w:rFonts w:ascii="仿宋" w:hAnsi="仿宋" w:eastAsia="仿宋" w:cs="宋体"/>
                <w:b/>
              </w:rPr>
            </w:pPr>
            <w:r>
              <w:rPr>
                <w:rFonts w:hint="eastAsia" w:ascii="仿宋" w:hAnsi="仿宋" w:eastAsia="仿宋" w:cs="宋体"/>
                <w:b/>
              </w:rPr>
              <w:t>职权</w:t>
            </w:r>
          </w:p>
          <w:p>
            <w:pPr>
              <w:spacing w:line="320" w:lineRule="exact"/>
              <w:jc w:val="center"/>
              <w:rPr>
                <w:rFonts w:ascii="仿宋" w:hAnsi="仿宋" w:eastAsia="仿宋" w:cs="宋体"/>
                <w:b/>
              </w:rPr>
            </w:pPr>
            <w:r>
              <w:rPr>
                <w:rFonts w:hint="eastAsia" w:ascii="仿宋" w:hAnsi="仿宋" w:eastAsia="仿宋" w:cs="宋体"/>
                <w:b/>
              </w:rPr>
              <w:t>类别</w:t>
            </w:r>
          </w:p>
        </w:tc>
        <w:tc>
          <w:tcPr>
            <w:tcW w:w="804" w:type="dxa"/>
            <w:vAlign w:val="center"/>
          </w:tcPr>
          <w:p>
            <w:pPr>
              <w:spacing w:line="320" w:lineRule="exact"/>
              <w:jc w:val="center"/>
              <w:rPr>
                <w:rFonts w:ascii="仿宋" w:hAnsi="仿宋" w:eastAsia="仿宋" w:cs="宋体"/>
                <w:b/>
              </w:rPr>
            </w:pPr>
            <w:r>
              <w:rPr>
                <w:rFonts w:hint="eastAsia" w:ascii="仿宋" w:hAnsi="仿宋" w:eastAsia="仿宋" w:cs="宋体"/>
                <w:b/>
              </w:rPr>
              <w:t>职权名称</w:t>
            </w:r>
          </w:p>
        </w:tc>
        <w:tc>
          <w:tcPr>
            <w:tcW w:w="3974" w:type="dxa"/>
            <w:vAlign w:val="center"/>
          </w:tcPr>
          <w:p>
            <w:pPr>
              <w:spacing w:line="320" w:lineRule="exact"/>
              <w:jc w:val="center"/>
              <w:rPr>
                <w:rFonts w:ascii="仿宋" w:hAnsi="仿宋" w:eastAsia="仿宋" w:cs="宋体"/>
                <w:b/>
              </w:rPr>
            </w:pPr>
            <w:r>
              <w:rPr>
                <w:rFonts w:hint="eastAsia" w:ascii="仿宋" w:hAnsi="仿宋" w:eastAsia="仿宋" w:cs="宋体"/>
                <w:b/>
              </w:rPr>
              <w:t>实施依据</w:t>
            </w:r>
          </w:p>
        </w:tc>
        <w:tc>
          <w:tcPr>
            <w:tcW w:w="5975" w:type="dxa"/>
            <w:vAlign w:val="center"/>
          </w:tcPr>
          <w:p>
            <w:pPr>
              <w:spacing w:line="320" w:lineRule="exact"/>
              <w:jc w:val="center"/>
              <w:rPr>
                <w:rFonts w:ascii="仿宋" w:hAnsi="仿宋" w:eastAsia="仿宋" w:cs="宋体"/>
                <w:b/>
              </w:rPr>
            </w:pPr>
            <w:r>
              <w:rPr>
                <w:rFonts w:hint="eastAsia" w:ascii="仿宋" w:hAnsi="仿宋" w:eastAsia="仿宋" w:cs="宋体"/>
                <w:b/>
              </w:rPr>
              <w:t>责任事项</w:t>
            </w:r>
          </w:p>
        </w:tc>
        <w:tc>
          <w:tcPr>
            <w:tcW w:w="3761" w:type="dxa"/>
            <w:vAlign w:val="center"/>
          </w:tcPr>
          <w:p>
            <w:pPr>
              <w:spacing w:line="32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19" w:type="dxa"/>
            <w:vMerge w:val="restart"/>
            <w:vAlign w:val="center"/>
          </w:tcPr>
          <w:p>
            <w:pPr>
              <w:spacing w:line="320" w:lineRule="exact"/>
              <w:jc w:val="center"/>
              <w:rPr>
                <w:rFonts w:ascii="仿宋" w:hAnsi="仿宋" w:eastAsia="仿宋"/>
              </w:rPr>
            </w:pPr>
            <w:r>
              <w:rPr>
                <w:rFonts w:hint="eastAsia" w:ascii="仿宋" w:hAnsi="仿宋" w:eastAsia="仿宋"/>
              </w:rPr>
              <w:t>行</w:t>
            </w:r>
          </w:p>
          <w:p>
            <w:pPr>
              <w:spacing w:line="320" w:lineRule="exact"/>
              <w:jc w:val="center"/>
              <w:rPr>
                <w:rFonts w:ascii="仿宋" w:hAnsi="仿宋" w:eastAsia="仿宋"/>
              </w:rPr>
            </w:pPr>
            <w:r>
              <w:rPr>
                <w:rFonts w:hint="eastAsia" w:ascii="仿宋" w:hAnsi="仿宋" w:eastAsia="仿宋"/>
              </w:rPr>
              <w:t>政</w:t>
            </w:r>
          </w:p>
          <w:p>
            <w:pPr>
              <w:spacing w:line="320" w:lineRule="exact"/>
              <w:jc w:val="center"/>
              <w:rPr>
                <w:rFonts w:ascii="仿宋" w:hAnsi="仿宋" w:eastAsia="仿宋"/>
              </w:rPr>
            </w:pPr>
            <w:r>
              <w:rPr>
                <w:rFonts w:hint="eastAsia" w:ascii="仿宋" w:hAnsi="仿宋" w:eastAsia="仿宋"/>
              </w:rPr>
              <w:t>强</w:t>
            </w:r>
          </w:p>
          <w:p>
            <w:pPr>
              <w:spacing w:line="320" w:lineRule="exact"/>
              <w:jc w:val="center"/>
              <w:rPr>
                <w:rFonts w:ascii="仿宋" w:hAnsi="仿宋" w:eastAsia="仿宋"/>
              </w:rPr>
            </w:pPr>
            <w:r>
              <w:rPr>
                <w:rFonts w:hint="eastAsia" w:ascii="仿宋" w:hAnsi="仿宋" w:eastAsia="仿宋"/>
              </w:rPr>
              <w:t>制</w:t>
            </w:r>
          </w:p>
          <w:p>
            <w:pPr>
              <w:spacing w:line="320" w:lineRule="exact"/>
              <w:jc w:val="center"/>
              <w:rPr>
                <w:rFonts w:ascii="仿宋" w:hAnsi="仿宋" w:eastAsia="仿宋"/>
              </w:rPr>
            </w:pPr>
            <w:r>
              <w:rPr>
                <w:rFonts w:hint="eastAsia" w:ascii="仿宋" w:hAnsi="仿宋" w:eastAsia="仿宋"/>
              </w:rPr>
              <w:t>类</w:t>
            </w:r>
          </w:p>
        </w:tc>
        <w:tc>
          <w:tcPr>
            <w:tcW w:w="804" w:type="dxa"/>
            <w:vMerge w:val="restart"/>
            <w:vAlign w:val="center"/>
          </w:tcPr>
          <w:p>
            <w:pPr>
              <w:widowControl/>
              <w:spacing w:line="320" w:lineRule="exact"/>
              <w:jc w:val="left"/>
              <w:rPr>
                <w:rFonts w:ascii="仿宋" w:hAnsi="仿宋" w:eastAsia="仿宋"/>
              </w:rPr>
            </w:pPr>
            <w:r>
              <w:rPr>
                <w:rFonts w:hint="eastAsia" w:ascii="仿宋" w:hAnsi="仿宋" w:eastAsia="仿宋"/>
              </w:rPr>
              <w:t>申请人民法院强制执行</w:t>
            </w:r>
          </w:p>
          <w:p>
            <w:pPr>
              <w:widowControl/>
              <w:spacing w:line="320" w:lineRule="exact"/>
              <w:jc w:val="left"/>
              <w:rPr>
                <w:rFonts w:ascii="仿宋" w:hAnsi="仿宋" w:eastAsia="仿宋"/>
              </w:rPr>
            </w:pPr>
          </w:p>
        </w:tc>
        <w:tc>
          <w:tcPr>
            <w:tcW w:w="3974" w:type="dxa"/>
            <w:vMerge w:val="restart"/>
            <w:vAlign w:val="center"/>
          </w:tcPr>
          <w:p>
            <w:pPr>
              <w:spacing w:line="320" w:lineRule="exact"/>
              <w:jc w:val="left"/>
              <w:rPr>
                <w:rFonts w:ascii="仿宋" w:hAnsi="仿宋" w:eastAsia="仿宋"/>
              </w:rPr>
            </w:pPr>
            <w:r>
              <w:rPr>
                <w:rFonts w:hint="eastAsia" w:ascii="仿宋" w:hAnsi="仿宋" w:eastAsia="仿宋"/>
              </w:rPr>
              <w:t>《中华人民共和国行政强制法》第四十六条第一款：“行政机关依照本法第四十五条规定实施加处罚款或者滞纳金超过三十日，经催告当事人仍不履行的，具有行政强制执行权的行政机关可以强制执行”；第三款：“没有行政强制执行权的行政机关应当申请人民法院强制执行”。</w:t>
            </w:r>
          </w:p>
          <w:p>
            <w:pPr>
              <w:spacing w:line="320" w:lineRule="exact"/>
              <w:jc w:val="left"/>
              <w:rPr>
                <w:rFonts w:ascii="仿宋" w:hAnsi="仿宋" w:eastAsia="仿宋"/>
              </w:rPr>
            </w:pPr>
            <w:r>
              <w:rPr>
                <w:rFonts w:hint="eastAsia" w:ascii="仿宋" w:hAnsi="仿宋" w:eastAsia="仿宋"/>
              </w:rPr>
              <w:t>《中华人民共和国行政强制法》第五十三条：“当事人在法定期限内不申请行政复议或者提起行政诉讼，又不履行行政决定的，没有行政强制执行权的行政机关可以自期限届满之日起三个月内，依照本章规定申请人民法院强制执行” 。</w:t>
            </w:r>
          </w:p>
          <w:p>
            <w:pPr>
              <w:spacing w:line="320" w:lineRule="exact"/>
              <w:jc w:val="left"/>
              <w:rPr>
                <w:rFonts w:ascii="仿宋" w:hAnsi="仿宋" w:eastAsia="仿宋"/>
              </w:rPr>
            </w:pPr>
          </w:p>
        </w:tc>
        <w:tc>
          <w:tcPr>
            <w:tcW w:w="5975" w:type="dxa"/>
            <w:vAlign w:val="center"/>
          </w:tcPr>
          <w:p>
            <w:pPr>
              <w:spacing w:line="320" w:lineRule="exact"/>
              <w:rPr>
                <w:rFonts w:ascii="仿宋" w:hAnsi="仿宋" w:eastAsia="仿宋"/>
              </w:rPr>
            </w:pPr>
            <w:r>
              <w:rPr>
                <w:rFonts w:hint="eastAsia" w:ascii="仿宋" w:hAnsi="仿宋" w:eastAsia="仿宋"/>
              </w:rPr>
              <w:t>1.催告责任：烟草专卖行政主管部门的案件办理部门在申请人民法院强制执行前，催告当事人履行义务。</w:t>
            </w:r>
          </w:p>
        </w:tc>
        <w:tc>
          <w:tcPr>
            <w:tcW w:w="3761" w:type="dxa"/>
            <w:vMerge w:val="restart"/>
            <w:vAlign w:val="center"/>
          </w:tcPr>
          <w:p>
            <w:pPr>
              <w:spacing w:line="320" w:lineRule="exact"/>
              <w:jc w:val="left"/>
              <w:rPr>
                <w:rFonts w:ascii="仿宋" w:hAnsi="仿宋" w:eastAsia="仿宋"/>
              </w:rPr>
            </w:pPr>
            <w:r>
              <w:rPr>
                <w:rFonts w:hint="eastAsia" w:ascii="仿宋" w:hAnsi="仿宋" w:eastAsia="仿宋"/>
              </w:rPr>
              <w:t>行政机关未履行法定职责或者违法行使职权的，由上级行政机关或者有关部门责令改正，对直接负责的主管人员和其他直接责任人员依法给予处分；给公民、法人或者其他组织造成损失的，依法给予赔偿。</w:t>
            </w:r>
          </w:p>
          <w:p>
            <w:pPr>
              <w:spacing w:line="320" w:lineRule="exact"/>
              <w:jc w:val="left"/>
              <w:rPr>
                <w:rFonts w:ascii="仿宋" w:hAnsi="仿宋" w:eastAsia="仿宋"/>
              </w:rPr>
            </w:pPr>
            <w:r>
              <w:rPr>
                <w:rFonts w:hint="eastAsia" w:ascii="仿宋" w:hAnsi="仿宋" w:eastAsia="仿宋"/>
              </w:rPr>
              <w:t>行政机关及其工作人员利用职权为单位或者个人谋求利益的，由上级行政机关或者有关部门责令改正，对直接负责的主管人员和其他直接责任人员依法给予处分；涉嫌犯罪的，移送司法机关处理。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19" w:type="dxa"/>
            <w:vMerge w:val="continue"/>
          </w:tcPr>
          <w:p>
            <w:pPr>
              <w:spacing w:line="320" w:lineRule="exact"/>
              <w:rPr>
                <w:rFonts w:ascii="仿宋" w:hAnsi="仿宋" w:eastAsia="仿宋"/>
              </w:rPr>
            </w:pPr>
          </w:p>
        </w:tc>
        <w:tc>
          <w:tcPr>
            <w:tcW w:w="804" w:type="dxa"/>
            <w:vMerge w:val="continue"/>
          </w:tcPr>
          <w:p>
            <w:pPr>
              <w:spacing w:line="320" w:lineRule="exact"/>
              <w:rPr>
                <w:rFonts w:ascii="仿宋" w:hAnsi="仿宋" w:eastAsia="仿宋"/>
              </w:rPr>
            </w:pPr>
          </w:p>
        </w:tc>
        <w:tc>
          <w:tcPr>
            <w:tcW w:w="3974" w:type="dxa"/>
            <w:vMerge w:val="continue"/>
          </w:tcPr>
          <w:p>
            <w:pPr>
              <w:spacing w:line="320" w:lineRule="exact"/>
              <w:rPr>
                <w:rFonts w:ascii="仿宋" w:hAnsi="仿宋" w:eastAsia="仿宋"/>
              </w:rPr>
            </w:pPr>
          </w:p>
        </w:tc>
        <w:tc>
          <w:tcPr>
            <w:tcW w:w="5975" w:type="dxa"/>
            <w:vAlign w:val="center"/>
          </w:tcPr>
          <w:p>
            <w:pPr>
              <w:spacing w:line="320" w:lineRule="exact"/>
              <w:rPr>
                <w:rFonts w:ascii="仿宋" w:hAnsi="仿宋" w:eastAsia="仿宋"/>
              </w:rPr>
            </w:pPr>
            <w:r>
              <w:rPr>
                <w:rFonts w:hint="eastAsia" w:ascii="仿宋" w:hAnsi="仿宋" w:eastAsia="仿宋"/>
              </w:rPr>
              <w:t>2.决定责任：当事人在法定期限内不申请行政复议或提起行政诉讼，又不履行行政决定的，烟草专卖行政主管部门制作《行政强制执行申请书》，提交材料申请人民法院强制执行。</w:t>
            </w:r>
          </w:p>
        </w:tc>
        <w:tc>
          <w:tcPr>
            <w:tcW w:w="3761" w:type="dxa"/>
            <w:vMerge w:val="continue"/>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19" w:type="dxa"/>
            <w:vMerge w:val="continue"/>
          </w:tcPr>
          <w:p>
            <w:pPr>
              <w:spacing w:line="320" w:lineRule="exact"/>
              <w:rPr>
                <w:rFonts w:ascii="仿宋" w:hAnsi="仿宋" w:eastAsia="仿宋"/>
              </w:rPr>
            </w:pPr>
          </w:p>
        </w:tc>
        <w:tc>
          <w:tcPr>
            <w:tcW w:w="804" w:type="dxa"/>
            <w:vMerge w:val="continue"/>
          </w:tcPr>
          <w:p>
            <w:pPr>
              <w:spacing w:line="320" w:lineRule="exact"/>
              <w:rPr>
                <w:rFonts w:ascii="仿宋" w:hAnsi="仿宋" w:eastAsia="仿宋"/>
              </w:rPr>
            </w:pPr>
          </w:p>
        </w:tc>
        <w:tc>
          <w:tcPr>
            <w:tcW w:w="3974" w:type="dxa"/>
            <w:vMerge w:val="continue"/>
          </w:tcPr>
          <w:p>
            <w:pPr>
              <w:spacing w:line="320" w:lineRule="exact"/>
              <w:rPr>
                <w:rFonts w:ascii="仿宋" w:hAnsi="仿宋" w:eastAsia="仿宋"/>
              </w:rPr>
            </w:pPr>
          </w:p>
        </w:tc>
        <w:tc>
          <w:tcPr>
            <w:tcW w:w="5975" w:type="dxa"/>
            <w:vAlign w:val="center"/>
          </w:tcPr>
          <w:p>
            <w:pPr>
              <w:spacing w:line="320" w:lineRule="exact"/>
              <w:rPr>
                <w:rFonts w:ascii="仿宋" w:hAnsi="仿宋" w:eastAsia="仿宋"/>
              </w:rPr>
            </w:pPr>
            <w:r>
              <w:rPr>
                <w:rFonts w:hint="eastAsia" w:ascii="仿宋" w:hAnsi="仿宋" w:eastAsia="仿宋"/>
              </w:rPr>
              <w:t>3.执行责任：监督当事人在法定期限内履行生效的行政决定。当事人在法定期限内没有申请行政复议或提起行政诉讼，又不履行义务的，申请人民法院强制执行。</w:t>
            </w:r>
          </w:p>
        </w:tc>
        <w:tc>
          <w:tcPr>
            <w:tcW w:w="3761" w:type="dxa"/>
            <w:vMerge w:val="continue"/>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19" w:type="dxa"/>
            <w:vMerge w:val="continue"/>
          </w:tcPr>
          <w:p>
            <w:pPr>
              <w:spacing w:line="320" w:lineRule="exact"/>
              <w:rPr>
                <w:rFonts w:ascii="仿宋" w:hAnsi="仿宋" w:eastAsia="仿宋"/>
              </w:rPr>
            </w:pPr>
          </w:p>
        </w:tc>
        <w:tc>
          <w:tcPr>
            <w:tcW w:w="804" w:type="dxa"/>
            <w:vMerge w:val="continue"/>
          </w:tcPr>
          <w:p>
            <w:pPr>
              <w:spacing w:line="320" w:lineRule="exact"/>
              <w:rPr>
                <w:rFonts w:ascii="仿宋" w:hAnsi="仿宋" w:eastAsia="仿宋"/>
              </w:rPr>
            </w:pPr>
          </w:p>
        </w:tc>
        <w:tc>
          <w:tcPr>
            <w:tcW w:w="3974" w:type="dxa"/>
            <w:vMerge w:val="continue"/>
          </w:tcPr>
          <w:p>
            <w:pPr>
              <w:spacing w:line="320" w:lineRule="exact"/>
              <w:rPr>
                <w:rFonts w:ascii="仿宋" w:hAnsi="仿宋" w:eastAsia="仿宋"/>
              </w:rPr>
            </w:pPr>
          </w:p>
        </w:tc>
        <w:tc>
          <w:tcPr>
            <w:tcW w:w="5975" w:type="dxa"/>
            <w:vAlign w:val="center"/>
          </w:tcPr>
          <w:p>
            <w:pPr>
              <w:spacing w:line="320" w:lineRule="exact"/>
              <w:rPr>
                <w:rFonts w:ascii="仿宋" w:hAnsi="仿宋" w:eastAsia="仿宋"/>
              </w:rPr>
            </w:pPr>
            <w:r>
              <w:rPr>
                <w:rFonts w:hint="eastAsia" w:ascii="仿宋" w:hAnsi="仿宋" w:eastAsia="仿宋"/>
              </w:rPr>
              <w:t>4.事后监管责任：加强对从事烟草专卖经营活动情况监督检查。</w:t>
            </w:r>
          </w:p>
        </w:tc>
        <w:tc>
          <w:tcPr>
            <w:tcW w:w="3761" w:type="dxa"/>
            <w:vMerge w:val="continue"/>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19" w:type="dxa"/>
            <w:vMerge w:val="continue"/>
          </w:tcPr>
          <w:p>
            <w:pPr>
              <w:spacing w:line="320" w:lineRule="exact"/>
              <w:rPr>
                <w:rFonts w:ascii="仿宋" w:hAnsi="仿宋" w:eastAsia="仿宋"/>
              </w:rPr>
            </w:pPr>
          </w:p>
        </w:tc>
        <w:tc>
          <w:tcPr>
            <w:tcW w:w="804" w:type="dxa"/>
            <w:vMerge w:val="continue"/>
          </w:tcPr>
          <w:p>
            <w:pPr>
              <w:spacing w:line="320" w:lineRule="exact"/>
              <w:rPr>
                <w:rFonts w:ascii="仿宋" w:hAnsi="仿宋" w:eastAsia="仿宋"/>
              </w:rPr>
            </w:pPr>
          </w:p>
        </w:tc>
        <w:tc>
          <w:tcPr>
            <w:tcW w:w="3974" w:type="dxa"/>
            <w:vMerge w:val="continue"/>
          </w:tcPr>
          <w:p>
            <w:pPr>
              <w:spacing w:line="320" w:lineRule="exact"/>
              <w:rPr>
                <w:rFonts w:ascii="仿宋" w:hAnsi="仿宋" w:eastAsia="仿宋"/>
              </w:rPr>
            </w:pPr>
          </w:p>
        </w:tc>
        <w:tc>
          <w:tcPr>
            <w:tcW w:w="5975" w:type="dxa"/>
            <w:vAlign w:val="center"/>
          </w:tcPr>
          <w:p>
            <w:pPr>
              <w:spacing w:line="320" w:lineRule="exact"/>
              <w:rPr>
                <w:rFonts w:ascii="仿宋" w:hAnsi="仿宋" w:eastAsia="仿宋"/>
              </w:rPr>
            </w:pPr>
            <w:r>
              <w:rPr>
                <w:rFonts w:hint="eastAsia" w:ascii="仿宋" w:hAnsi="仿宋" w:eastAsia="仿宋"/>
              </w:rPr>
              <w:t>5.法律、法规、规章规定的其他应履行的责任事项。</w:t>
            </w:r>
          </w:p>
        </w:tc>
        <w:tc>
          <w:tcPr>
            <w:tcW w:w="3761" w:type="dxa"/>
            <w:vMerge w:val="continue"/>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233" w:type="dxa"/>
            <w:gridSpan w:val="5"/>
            <w:vAlign w:val="center"/>
          </w:tcPr>
          <w:p>
            <w:pPr>
              <w:spacing w:line="32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hint="eastAsia" w:ascii="仿宋" w:hAnsi="仿宋" w:eastAsia="仿宋" w:cs="宋体"/>
          <w:b/>
          <w:bCs/>
          <w:sz w:val="32"/>
        </w:rPr>
      </w:pPr>
    </w:p>
    <w:p>
      <w:pPr>
        <w:spacing w:line="320" w:lineRule="exact"/>
        <w:ind w:firstLine="640"/>
        <w:rPr>
          <w:rFonts w:ascii="仿宋" w:hAnsi="仿宋" w:eastAsia="仿宋" w:cs="宋体"/>
          <w:b/>
          <w:bCs/>
          <w:sz w:val="32"/>
        </w:rPr>
      </w:pPr>
    </w:p>
    <w:p>
      <w:pPr>
        <w:spacing w:line="320" w:lineRule="exact"/>
        <w:ind w:firstLine="640"/>
        <w:rPr>
          <w:rFonts w:ascii="仿宋" w:hAnsi="仿宋" w:eastAsia="仿宋" w:cs="宋体"/>
          <w:b/>
          <w:bCs/>
          <w:sz w:val="32"/>
        </w:rPr>
      </w:pPr>
    </w:p>
    <w:tbl>
      <w:tblPr>
        <w:tblStyle w:val="7"/>
        <w:tblW w:w="14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70"/>
        <w:gridCol w:w="3550"/>
        <w:gridCol w:w="602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6" w:type="dxa"/>
            <w:vAlign w:val="center"/>
          </w:tcPr>
          <w:p>
            <w:pPr>
              <w:spacing w:line="360" w:lineRule="exact"/>
              <w:jc w:val="center"/>
              <w:rPr>
                <w:rFonts w:ascii="仿宋" w:hAnsi="仿宋" w:eastAsia="仿宋" w:cs="宋体"/>
                <w:b/>
              </w:rPr>
            </w:pPr>
            <w:r>
              <w:rPr>
                <w:rFonts w:hint="eastAsia" w:ascii="仿宋" w:hAnsi="仿宋" w:eastAsia="仿宋" w:cs="宋体"/>
                <w:b/>
              </w:rPr>
              <w:t>职权</w:t>
            </w:r>
          </w:p>
          <w:p>
            <w:pPr>
              <w:spacing w:line="360" w:lineRule="exact"/>
              <w:jc w:val="center"/>
              <w:rPr>
                <w:rFonts w:ascii="仿宋" w:hAnsi="仿宋" w:eastAsia="仿宋" w:cs="宋体"/>
                <w:b/>
              </w:rPr>
            </w:pPr>
            <w:r>
              <w:rPr>
                <w:rFonts w:hint="eastAsia" w:ascii="仿宋" w:hAnsi="仿宋" w:eastAsia="仿宋" w:cs="宋体"/>
                <w:b/>
              </w:rPr>
              <w:t>类别</w:t>
            </w:r>
          </w:p>
        </w:tc>
        <w:tc>
          <w:tcPr>
            <w:tcW w:w="1270" w:type="dxa"/>
            <w:vAlign w:val="center"/>
          </w:tcPr>
          <w:p>
            <w:pPr>
              <w:spacing w:line="360" w:lineRule="exact"/>
              <w:jc w:val="center"/>
              <w:rPr>
                <w:rFonts w:ascii="仿宋" w:hAnsi="仿宋" w:eastAsia="仿宋" w:cs="宋体"/>
                <w:b/>
              </w:rPr>
            </w:pPr>
            <w:r>
              <w:rPr>
                <w:rFonts w:hint="eastAsia" w:ascii="仿宋" w:hAnsi="仿宋" w:eastAsia="仿宋" w:cs="宋体"/>
                <w:b/>
              </w:rPr>
              <w:t>职权名称</w:t>
            </w:r>
          </w:p>
        </w:tc>
        <w:tc>
          <w:tcPr>
            <w:tcW w:w="3550" w:type="dxa"/>
            <w:vAlign w:val="center"/>
          </w:tcPr>
          <w:p>
            <w:pPr>
              <w:spacing w:line="360" w:lineRule="exact"/>
              <w:jc w:val="center"/>
              <w:rPr>
                <w:rFonts w:ascii="仿宋" w:hAnsi="仿宋" w:eastAsia="仿宋" w:cs="宋体"/>
                <w:b/>
              </w:rPr>
            </w:pPr>
            <w:r>
              <w:rPr>
                <w:rFonts w:hint="eastAsia" w:ascii="仿宋" w:hAnsi="仿宋" w:eastAsia="仿宋" w:cs="宋体"/>
                <w:b/>
              </w:rPr>
              <w:t>实施依据</w:t>
            </w:r>
          </w:p>
        </w:tc>
        <w:tc>
          <w:tcPr>
            <w:tcW w:w="6029" w:type="dxa"/>
            <w:vAlign w:val="center"/>
          </w:tcPr>
          <w:p>
            <w:pPr>
              <w:spacing w:line="360" w:lineRule="exact"/>
              <w:jc w:val="center"/>
              <w:rPr>
                <w:rFonts w:ascii="仿宋" w:hAnsi="仿宋" w:eastAsia="仿宋" w:cs="宋体"/>
                <w:b/>
              </w:rPr>
            </w:pPr>
            <w:r>
              <w:rPr>
                <w:rFonts w:hint="eastAsia" w:ascii="仿宋" w:hAnsi="仿宋" w:eastAsia="仿宋" w:cs="宋体"/>
                <w:b/>
              </w:rPr>
              <w:t>责任事项</w:t>
            </w:r>
          </w:p>
        </w:tc>
        <w:tc>
          <w:tcPr>
            <w:tcW w:w="3399" w:type="dxa"/>
            <w:vAlign w:val="center"/>
          </w:tcPr>
          <w:p>
            <w:pPr>
              <w:spacing w:line="36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26" w:type="dxa"/>
            <w:vMerge w:val="restart"/>
            <w:vAlign w:val="center"/>
          </w:tcPr>
          <w:p>
            <w:pPr>
              <w:spacing w:line="360" w:lineRule="exact"/>
              <w:jc w:val="center"/>
              <w:rPr>
                <w:rFonts w:ascii="仿宋" w:hAnsi="仿宋" w:eastAsia="仿宋"/>
              </w:rPr>
            </w:pPr>
            <w:r>
              <w:rPr>
                <w:rFonts w:hint="eastAsia" w:ascii="仿宋" w:hAnsi="仿宋" w:eastAsia="仿宋"/>
              </w:rPr>
              <w:t>行</w:t>
            </w:r>
          </w:p>
          <w:p>
            <w:pPr>
              <w:spacing w:line="360" w:lineRule="exact"/>
              <w:jc w:val="center"/>
              <w:rPr>
                <w:rFonts w:ascii="仿宋" w:hAnsi="仿宋" w:eastAsia="仿宋"/>
              </w:rPr>
            </w:pPr>
            <w:r>
              <w:rPr>
                <w:rFonts w:hint="eastAsia" w:ascii="仿宋" w:hAnsi="仿宋" w:eastAsia="仿宋"/>
              </w:rPr>
              <w:t>政</w:t>
            </w:r>
          </w:p>
          <w:p>
            <w:pPr>
              <w:spacing w:line="360" w:lineRule="exact"/>
              <w:jc w:val="center"/>
              <w:rPr>
                <w:rFonts w:ascii="仿宋" w:hAnsi="仿宋" w:eastAsia="仿宋"/>
              </w:rPr>
            </w:pPr>
            <w:r>
              <w:rPr>
                <w:rFonts w:hint="eastAsia" w:ascii="仿宋" w:hAnsi="仿宋" w:eastAsia="仿宋"/>
              </w:rPr>
              <w:t>强</w:t>
            </w:r>
          </w:p>
          <w:p>
            <w:pPr>
              <w:spacing w:line="360" w:lineRule="exact"/>
              <w:jc w:val="center"/>
              <w:rPr>
                <w:rFonts w:ascii="仿宋" w:hAnsi="仿宋" w:eastAsia="仿宋"/>
              </w:rPr>
            </w:pPr>
            <w:r>
              <w:rPr>
                <w:rFonts w:hint="eastAsia" w:ascii="仿宋" w:hAnsi="仿宋" w:eastAsia="仿宋"/>
              </w:rPr>
              <w:t>制</w:t>
            </w:r>
          </w:p>
          <w:p>
            <w:pPr>
              <w:spacing w:line="360" w:lineRule="exact"/>
              <w:jc w:val="center"/>
              <w:rPr>
                <w:rFonts w:ascii="仿宋" w:hAnsi="仿宋" w:eastAsia="仿宋"/>
              </w:rPr>
            </w:pPr>
            <w:r>
              <w:rPr>
                <w:rFonts w:hint="eastAsia" w:ascii="仿宋" w:hAnsi="仿宋" w:eastAsia="仿宋"/>
              </w:rPr>
              <w:t>类</w:t>
            </w:r>
          </w:p>
        </w:tc>
        <w:tc>
          <w:tcPr>
            <w:tcW w:w="1270" w:type="dxa"/>
            <w:vMerge w:val="restart"/>
            <w:vAlign w:val="center"/>
          </w:tcPr>
          <w:p>
            <w:pPr>
              <w:widowControl/>
              <w:spacing w:line="360" w:lineRule="exact"/>
              <w:jc w:val="center"/>
              <w:rPr>
                <w:rFonts w:ascii="仿宋" w:hAnsi="仿宋" w:eastAsia="仿宋"/>
              </w:rPr>
            </w:pPr>
          </w:p>
          <w:p>
            <w:pPr>
              <w:widowControl/>
              <w:spacing w:line="360" w:lineRule="exact"/>
              <w:jc w:val="left"/>
              <w:rPr>
                <w:rFonts w:ascii="仿宋" w:hAnsi="仿宋" w:eastAsia="仿宋"/>
              </w:rPr>
            </w:pPr>
            <w:r>
              <w:rPr>
                <w:rFonts w:hint="eastAsia" w:ascii="仿宋" w:hAnsi="仿宋" w:eastAsia="仿宋"/>
              </w:rPr>
              <w:t>变卖依法查获的烟草专卖品</w:t>
            </w:r>
          </w:p>
          <w:p>
            <w:pPr>
              <w:spacing w:line="360" w:lineRule="exact"/>
              <w:jc w:val="center"/>
              <w:rPr>
                <w:rFonts w:ascii="仿宋" w:hAnsi="仿宋" w:eastAsia="仿宋"/>
              </w:rPr>
            </w:pPr>
          </w:p>
        </w:tc>
        <w:tc>
          <w:tcPr>
            <w:tcW w:w="3550" w:type="dxa"/>
            <w:vMerge w:val="restart"/>
            <w:vAlign w:val="center"/>
          </w:tcPr>
          <w:p>
            <w:pPr>
              <w:spacing w:line="360" w:lineRule="exact"/>
              <w:jc w:val="left"/>
              <w:rPr>
                <w:rFonts w:ascii="仿宋" w:hAnsi="仿宋" w:eastAsia="仿宋"/>
              </w:rPr>
            </w:pPr>
            <w:r>
              <w:rPr>
                <w:rFonts w:hint="eastAsia" w:ascii="仿宋" w:hAnsi="仿宋" w:eastAsia="仿宋"/>
              </w:rPr>
              <w:t>《中华人民共和国行政处罚法》第五十三条　除依法应当予以销毁的物品外，依法没收的非法财物必须按照国家规定公开拍卖或者按照国家有关规定处理。</w:t>
            </w:r>
          </w:p>
          <w:p>
            <w:pPr>
              <w:spacing w:line="360" w:lineRule="exact"/>
              <w:jc w:val="left"/>
              <w:rPr>
                <w:rFonts w:ascii="仿宋" w:hAnsi="仿宋" w:eastAsia="仿宋"/>
              </w:rPr>
            </w:pPr>
            <w:r>
              <w:rPr>
                <w:rFonts w:hint="eastAsia" w:ascii="仿宋" w:hAnsi="仿宋" w:eastAsia="仿宋"/>
              </w:rPr>
              <w:t>《烟草专卖行政处罚程序规定》第五十八条 对于依法查获的烟草专卖品，自烟草专卖行政主管部门采取张贴通告、发布公告等措施之日起三十日内无法找到当事人的，经本烟草专卖行政主管部门负责人批准，可以采取变卖等处理措施，变卖款上缴国库。</w:t>
            </w:r>
          </w:p>
          <w:p>
            <w:pPr>
              <w:spacing w:line="360" w:lineRule="exact"/>
              <w:jc w:val="left"/>
              <w:rPr>
                <w:rFonts w:ascii="仿宋" w:hAnsi="仿宋" w:eastAsia="仿宋"/>
              </w:rPr>
            </w:pPr>
          </w:p>
        </w:tc>
        <w:tc>
          <w:tcPr>
            <w:tcW w:w="6029" w:type="dxa"/>
            <w:vAlign w:val="center"/>
          </w:tcPr>
          <w:p>
            <w:pPr>
              <w:widowControl/>
              <w:spacing w:line="360" w:lineRule="exact"/>
              <w:jc w:val="left"/>
              <w:rPr>
                <w:rFonts w:ascii="仿宋" w:hAnsi="仿宋" w:eastAsia="仿宋"/>
              </w:rPr>
            </w:pPr>
            <w:r>
              <w:rPr>
                <w:rFonts w:hint="eastAsia" w:ascii="仿宋" w:hAnsi="仿宋" w:eastAsia="仿宋"/>
              </w:rPr>
              <w:t>1.催告责任：烟草专卖行政主管部门的案件办理部门作出变卖依法查获的烟草专卖品决定前，应张贴通告、发布公告三十日寻找当事人。</w:t>
            </w:r>
          </w:p>
        </w:tc>
        <w:tc>
          <w:tcPr>
            <w:tcW w:w="3399" w:type="dxa"/>
            <w:vMerge w:val="restart"/>
          </w:tcPr>
          <w:p>
            <w:pPr>
              <w:spacing w:line="360" w:lineRule="exact"/>
              <w:rPr>
                <w:rFonts w:ascii="仿宋" w:hAnsi="仿宋" w:eastAsia="仿宋"/>
              </w:rPr>
            </w:pPr>
            <w:r>
              <w:rPr>
                <w:rFonts w:hint="eastAsia" w:ascii="仿宋" w:hAnsi="仿宋" w:eastAsia="仿宋"/>
              </w:rPr>
              <w:t>行政机关未履行法定职责或者违法行使职权的，由上级行政机关或者有关部门责令改正，对直接负责的主管人员和其他直接责任人员依法给予处分；给公民、法人或者其他组织造成损失的，依法给予赔偿。</w:t>
            </w:r>
          </w:p>
          <w:p>
            <w:pPr>
              <w:spacing w:line="360" w:lineRule="exact"/>
              <w:rPr>
                <w:rFonts w:ascii="仿宋" w:hAnsi="仿宋" w:eastAsia="仿宋"/>
              </w:rPr>
            </w:pPr>
            <w:r>
              <w:rPr>
                <w:rFonts w:hint="eastAsia" w:ascii="仿宋" w:hAnsi="仿宋" w:eastAsia="仿宋"/>
              </w:rPr>
              <w:t>行政机关及其工作人员利用职权为单位或者个人谋求利益的，由上级行政机关或者有关部门责令改正，对直接负责的主管人员和其他直接责任人员依法给予处分；涉嫌犯罪的，移送司法机关处理。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26" w:type="dxa"/>
            <w:vMerge w:val="continue"/>
          </w:tcPr>
          <w:p>
            <w:pPr>
              <w:spacing w:line="360" w:lineRule="exact"/>
              <w:rPr>
                <w:rFonts w:ascii="仿宋" w:hAnsi="仿宋" w:eastAsia="仿宋"/>
              </w:rPr>
            </w:pPr>
          </w:p>
        </w:tc>
        <w:tc>
          <w:tcPr>
            <w:tcW w:w="1270" w:type="dxa"/>
            <w:vMerge w:val="continue"/>
          </w:tcPr>
          <w:p>
            <w:pPr>
              <w:spacing w:line="360" w:lineRule="exact"/>
              <w:rPr>
                <w:rFonts w:ascii="仿宋" w:hAnsi="仿宋" w:eastAsia="仿宋"/>
              </w:rPr>
            </w:pPr>
          </w:p>
        </w:tc>
        <w:tc>
          <w:tcPr>
            <w:tcW w:w="3550" w:type="dxa"/>
            <w:vMerge w:val="continue"/>
          </w:tcPr>
          <w:p>
            <w:pPr>
              <w:spacing w:line="360" w:lineRule="exact"/>
              <w:rPr>
                <w:rFonts w:ascii="仿宋" w:hAnsi="仿宋" w:eastAsia="仿宋"/>
              </w:rPr>
            </w:pPr>
          </w:p>
        </w:tc>
        <w:tc>
          <w:tcPr>
            <w:tcW w:w="6029" w:type="dxa"/>
            <w:vAlign w:val="center"/>
          </w:tcPr>
          <w:p>
            <w:pPr>
              <w:spacing w:line="360" w:lineRule="exact"/>
              <w:jc w:val="left"/>
              <w:rPr>
                <w:rFonts w:ascii="仿宋" w:hAnsi="仿宋" w:eastAsia="仿宋"/>
              </w:rPr>
            </w:pPr>
            <w:r>
              <w:rPr>
                <w:rFonts w:hint="eastAsia" w:ascii="仿宋" w:hAnsi="仿宋" w:eastAsia="仿宋"/>
              </w:rPr>
              <w:t>2.决定责任：对于依法查获的烟草专卖品，自采取张贴通告、发布公告等措施之日起三十日内无法找到当事人的，烟草专卖行政主管部门的案件办理部门报经本部门负责人批准依法变卖。</w:t>
            </w:r>
          </w:p>
        </w:tc>
        <w:tc>
          <w:tcPr>
            <w:tcW w:w="3399"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26" w:type="dxa"/>
            <w:vMerge w:val="continue"/>
          </w:tcPr>
          <w:p>
            <w:pPr>
              <w:spacing w:line="360" w:lineRule="exact"/>
              <w:rPr>
                <w:rFonts w:ascii="仿宋" w:hAnsi="仿宋" w:eastAsia="仿宋"/>
              </w:rPr>
            </w:pPr>
          </w:p>
        </w:tc>
        <w:tc>
          <w:tcPr>
            <w:tcW w:w="1270" w:type="dxa"/>
            <w:vMerge w:val="continue"/>
          </w:tcPr>
          <w:p>
            <w:pPr>
              <w:spacing w:line="360" w:lineRule="exact"/>
              <w:rPr>
                <w:rFonts w:ascii="仿宋" w:hAnsi="仿宋" w:eastAsia="仿宋"/>
              </w:rPr>
            </w:pPr>
          </w:p>
        </w:tc>
        <w:tc>
          <w:tcPr>
            <w:tcW w:w="3550" w:type="dxa"/>
            <w:vMerge w:val="continue"/>
          </w:tcPr>
          <w:p>
            <w:pPr>
              <w:spacing w:line="360" w:lineRule="exact"/>
              <w:rPr>
                <w:rFonts w:ascii="仿宋" w:hAnsi="仿宋" w:eastAsia="仿宋"/>
              </w:rPr>
            </w:pPr>
          </w:p>
        </w:tc>
        <w:tc>
          <w:tcPr>
            <w:tcW w:w="6029" w:type="dxa"/>
            <w:vAlign w:val="center"/>
          </w:tcPr>
          <w:p>
            <w:pPr>
              <w:spacing w:line="360" w:lineRule="exact"/>
              <w:rPr>
                <w:rFonts w:ascii="仿宋" w:hAnsi="仿宋" w:eastAsia="仿宋"/>
              </w:rPr>
            </w:pPr>
            <w:r>
              <w:rPr>
                <w:rFonts w:hint="eastAsia" w:ascii="仿宋" w:hAnsi="仿宋" w:eastAsia="仿宋"/>
              </w:rPr>
              <w:t>3.执行责任：经本烟草专卖行政主管部门负责人批准，采取变卖等处理措施，变卖款上缴国库。</w:t>
            </w:r>
          </w:p>
        </w:tc>
        <w:tc>
          <w:tcPr>
            <w:tcW w:w="3399"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26" w:type="dxa"/>
            <w:vMerge w:val="continue"/>
          </w:tcPr>
          <w:p>
            <w:pPr>
              <w:spacing w:line="360" w:lineRule="exact"/>
              <w:rPr>
                <w:rFonts w:ascii="仿宋" w:hAnsi="仿宋" w:eastAsia="仿宋"/>
              </w:rPr>
            </w:pPr>
          </w:p>
        </w:tc>
        <w:tc>
          <w:tcPr>
            <w:tcW w:w="1270" w:type="dxa"/>
            <w:vMerge w:val="continue"/>
          </w:tcPr>
          <w:p>
            <w:pPr>
              <w:spacing w:line="360" w:lineRule="exact"/>
              <w:rPr>
                <w:rFonts w:ascii="仿宋" w:hAnsi="仿宋" w:eastAsia="仿宋"/>
              </w:rPr>
            </w:pPr>
          </w:p>
        </w:tc>
        <w:tc>
          <w:tcPr>
            <w:tcW w:w="3550" w:type="dxa"/>
            <w:vMerge w:val="continue"/>
          </w:tcPr>
          <w:p>
            <w:pPr>
              <w:spacing w:line="360" w:lineRule="exact"/>
              <w:rPr>
                <w:rFonts w:ascii="仿宋" w:hAnsi="仿宋" w:eastAsia="仿宋"/>
              </w:rPr>
            </w:pPr>
          </w:p>
        </w:tc>
        <w:tc>
          <w:tcPr>
            <w:tcW w:w="6029" w:type="dxa"/>
            <w:vAlign w:val="center"/>
          </w:tcPr>
          <w:p>
            <w:pPr>
              <w:spacing w:line="360" w:lineRule="exact"/>
              <w:rPr>
                <w:rFonts w:ascii="仿宋" w:hAnsi="仿宋" w:eastAsia="仿宋"/>
              </w:rPr>
            </w:pPr>
            <w:r>
              <w:rPr>
                <w:rFonts w:hint="eastAsia" w:ascii="仿宋" w:hAnsi="仿宋" w:eastAsia="仿宋"/>
              </w:rPr>
              <w:t>4.事后监管责任：加强对从事烟草专卖经营活动情况监督检查，做好变卖款票据管理。</w:t>
            </w:r>
          </w:p>
        </w:tc>
        <w:tc>
          <w:tcPr>
            <w:tcW w:w="3399"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26" w:type="dxa"/>
            <w:vMerge w:val="continue"/>
          </w:tcPr>
          <w:p>
            <w:pPr>
              <w:spacing w:line="360" w:lineRule="exact"/>
              <w:rPr>
                <w:rFonts w:ascii="仿宋" w:hAnsi="仿宋" w:eastAsia="仿宋"/>
              </w:rPr>
            </w:pPr>
          </w:p>
        </w:tc>
        <w:tc>
          <w:tcPr>
            <w:tcW w:w="1270" w:type="dxa"/>
            <w:vMerge w:val="continue"/>
          </w:tcPr>
          <w:p>
            <w:pPr>
              <w:spacing w:line="360" w:lineRule="exact"/>
              <w:rPr>
                <w:rFonts w:ascii="仿宋" w:hAnsi="仿宋" w:eastAsia="仿宋"/>
              </w:rPr>
            </w:pPr>
          </w:p>
        </w:tc>
        <w:tc>
          <w:tcPr>
            <w:tcW w:w="3550" w:type="dxa"/>
            <w:vMerge w:val="continue"/>
          </w:tcPr>
          <w:p>
            <w:pPr>
              <w:spacing w:line="360" w:lineRule="exact"/>
              <w:rPr>
                <w:rFonts w:ascii="仿宋" w:hAnsi="仿宋" w:eastAsia="仿宋"/>
              </w:rPr>
            </w:pPr>
          </w:p>
        </w:tc>
        <w:tc>
          <w:tcPr>
            <w:tcW w:w="6029" w:type="dxa"/>
            <w:vAlign w:val="center"/>
          </w:tcPr>
          <w:p>
            <w:pPr>
              <w:spacing w:line="360" w:lineRule="exact"/>
              <w:rPr>
                <w:rFonts w:ascii="仿宋" w:hAnsi="仿宋" w:eastAsia="仿宋"/>
              </w:rPr>
            </w:pPr>
            <w:r>
              <w:rPr>
                <w:rFonts w:hint="eastAsia" w:ascii="仿宋" w:hAnsi="仿宋" w:eastAsia="仿宋"/>
              </w:rPr>
              <w:t>5.法律、法规、规章规定的其他应履行的责任事项。</w:t>
            </w:r>
          </w:p>
        </w:tc>
        <w:tc>
          <w:tcPr>
            <w:tcW w:w="3399"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975" w:type="dxa"/>
            <w:gridSpan w:val="5"/>
            <w:vAlign w:val="center"/>
          </w:tcPr>
          <w:p>
            <w:pPr>
              <w:spacing w:line="36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ind w:firstLine="640"/>
        <w:jc w:val="center"/>
        <w:rPr>
          <w:rFonts w:hint="eastAsia" w:ascii="黑体" w:hAnsi="黑体" w:eastAsia="黑体" w:cs="宋体"/>
          <w:bCs/>
          <w:sz w:val="32"/>
          <w:szCs w:val="32"/>
        </w:rPr>
      </w:pPr>
    </w:p>
    <w:p>
      <w:pPr>
        <w:ind w:firstLine="640"/>
        <w:jc w:val="center"/>
        <w:rPr>
          <w:rFonts w:ascii="黑体" w:hAnsi="黑体" w:eastAsia="黑体" w:cs="宋体"/>
          <w:bCs/>
          <w:sz w:val="32"/>
          <w:szCs w:val="32"/>
        </w:rPr>
      </w:pPr>
      <w:r>
        <w:rPr>
          <w:rFonts w:hint="eastAsia" w:ascii="黑体" w:hAnsi="黑体" w:eastAsia="黑体" w:cs="宋体"/>
          <w:bCs/>
          <w:sz w:val="32"/>
          <w:szCs w:val="32"/>
        </w:rPr>
        <w:t>（四）行政检查类（共3项）</w:t>
      </w:r>
    </w:p>
    <w:tbl>
      <w:tblPr>
        <w:tblStyle w:val="7"/>
        <w:tblW w:w="14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16"/>
        <w:gridCol w:w="5001"/>
        <w:gridCol w:w="4000"/>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28" w:type="dxa"/>
            <w:vAlign w:val="center"/>
          </w:tcPr>
          <w:p>
            <w:pPr>
              <w:spacing w:line="360" w:lineRule="exact"/>
              <w:jc w:val="center"/>
              <w:rPr>
                <w:rFonts w:ascii="仿宋" w:hAnsi="仿宋" w:eastAsia="仿宋" w:cs="宋体"/>
                <w:b/>
              </w:rPr>
            </w:pPr>
            <w:r>
              <w:rPr>
                <w:rFonts w:hint="eastAsia" w:ascii="仿宋" w:hAnsi="仿宋" w:eastAsia="仿宋" w:cs="宋体"/>
                <w:b/>
              </w:rPr>
              <w:t>职权</w:t>
            </w:r>
          </w:p>
          <w:p>
            <w:pPr>
              <w:spacing w:line="360" w:lineRule="exact"/>
              <w:jc w:val="center"/>
              <w:rPr>
                <w:rFonts w:ascii="仿宋" w:hAnsi="仿宋" w:eastAsia="仿宋" w:cs="宋体"/>
                <w:b/>
              </w:rPr>
            </w:pPr>
            <w:r>
              <w:rPr>
                <w:rFonts w:hint="eastAsia" w:ascii="仿宋" w:hAnsi="仿宋" w:eastAsia="仿宋" w:cs="宋体"/>
                <w:b/>
              </w:rPr>
              <w:t>类别</w:t>
            </w:r>
          </w:p>
        </w:tc>
        <w:tc>
          <w:tcPr>
            <w:tcW w:w="816" w:type="dxa"/>
            <w:vAlign w:val="center"/>
          </w:tcPr>
          <w:p>
            <w:pPr>
              <w:spacing w:line="360" w:lineRule="exact"/>
              <w:jc w:val="center"/>
              <w:rPr>
                <w:rFonts w:ascii="仿宋" w:hAnsi="仿宋" w:eastAsia="仿宋" w:cs="宋体"/>
                <w:b/>
              </w:rPr>
            </w:pPr>
            <w:r>
              <w:rPr>
                <w:rFonts w:hint="eastAsia" w:ascii="仿宋" w:hAnsi="仿宋" w:eastAsia="仿宋" w:cs="宋体"/>
                <w:b/>
              </w:rPr>
              <w:t>职权名称</w:t>
            </w:r>
          </w:p>
        </w:tc>
        <w:tc>
          <w:tcPr>
            <w:tcW w:w="5001" w:type="dxa"/>
            <w:vAlign w:val="center"/>
          </w:tcPr>
          <w:p>
            <w:pPr>
              <w:spacing w:line="360" w:lineRule="exact"/>
              <w:jc w:val="center"/>
              <w:rPr>
                <w:rFonts w:ascii="仿宋" w:hAnsi="仿宋" w:eastAsia="仿宋" w:cs="宋体"/>
                <w:b/>
              </w:rPr>
            </w:pPr>
            <w:r>
              <w:rPr>
                <w:rFonts w:hint="eastAsia" w:ascii="仿宋" w:hAnsi="仿宋" w:eastAsia="仿宋" w:cs="宋体"/>
                <w:b/>
              </w:rPr>
              <w:t>实施依据</w:t>
            </w:r>
          </w:p>
        </w:tc>
        <w:tc>
          <w:tcPr>
            <w:tcW w:w="4000" w:type="dxa"/>
            <w:vAlign w:val="center"/>
          </w:tcPr>
          <w:p>
            <w:pPr>
              <w:spacing w:line="360" w:lineRule="exact"/>
              <w:jc w:val="center"/>
              <w:rPr>
                <w:rFonts w:ascii="仿宋" w:hAnsi="仿宋" w:eastAsia="仿宋" w:cs="宋体"/>
                <w:b/>
              </w:rPr>
            </w:pPr>
            <w:r>
              <w:rPr>
                <w:rFonts w:hint="eastAsia" w:ascii="仿宋" w:hAnsi="仿宋" w:eastAsia="仿宋" w:cs="宋体"/>
                <w:b/>
              </w:rPr>
              <w:t>责任事项</w:t>
            </w:r>
          </w:p>
        </w:tc>
        <w:tc>
          <w:tcPr>
            <w:tcW w:w="4181" w:type="dxa"/>
            <w:vAlign w:val="center"/>
          </w:tcPr>
          <w:p>
            <w:pPr>
              <w:spacing w:line="36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728" w:type="dxa"/>
            <w:vMerge w:val="restart"/>
            <w:vAlign w:val="center"/>
          </w:tcPr>
          <w:p>
            <w:pPr>
              <w:spacing w:line="360" w:lineRule="exact"/>
              <w:jc w:val="center"/>
              <w:rPr>
                <w:rFonts w:ascii="仿宋" w:hAnsi="仿宋" w:eastAsia="仿宋"/>
              </w:rPr>
            </w:pPr>
            <w:r>
              <w:rPr>
                <w:rFonts w:hint="eastAsia" w:ascii="仿宋" w:hAnsi="仿宋" w:eastAsia="仿宋"/>
              </w:rPr>
              <w:t>行</w:t>
            </w:r>
          </w:p>
          <w:p>
            <w:pPr>
              <w:spacing w:line="360" w:lineRule="exact"/>
              <w:jc w:val="center"/>
              <w:rPr>
                <w:rFonts w:ascii="仿宋" w:hAnsi="仿宋" w:eastAsia="仿宋"/>
              </w:rPr>
            </w:pPr>
            <w:r>
              <w:rPr>
                <w:rFonts w:hint="eastAsia" w:ascii="仿宋" w:hAnsi="仿宋" w:eastAsia="仿宋"/>
              </w:rPr>
              <w:t>政</w:t>
            </w:r>
          </w:p>
          <w:p>
            <w:pPr>
              <w:spacing w:line="360" w:lineRule="exact"/>
              <w:jc w:val="center"/>
              <w:rPr>
                <w:rFonts w:ascii="仿宋" w:hAnsi="仿宋" w:eastAsia="仿宋"/>
              </w:rPr>
            </w:pPr>
            <w:r>
              <w:rPr>
                <w:rFonts w:hint="eastAsia" w:ascii="仿宋" w:hAnsi="仿宋" w:eastAsia="仿宋"/>
              </w:rPr>
              <w:t>检</w:t>
            </w:r>
          </w:p>
          <w:p>
            <w:pPr>
              <w:spacing w:line="360" w:lineRule="exact"/>
              <w:jc w:val="center"/>
              <w:rPr>
                <w:rFonts w:ascii="仿宋" w:hAnsi="仿宋" w:eastAsia="仿宋"/>
              </w:rPr>
            </w:pPr>
            <w:r>
              <w:rPr>
                <w:rFonts w:hint="eastAsia" w:ascii="仿宋" w:hAnsi="仿宋" w:eastAsia="仿宋"/>
              </w:rPr>
              <w:t>查</w:t>
            </w:r>
          </w:p>
          <w:p>
            <w:pPr>
              <w:spacing w:line="360" w:lineRule="exact"/>
              <w:jc w:val="center"/>
              <w:rPr>
                <w:rFonts w:ascii="仿宋" w:hAnsi="仿宋" w:eastAsia="仿宋"/>
              </w:rPr>
            </w:pPr>
            <w:r>
              <w:rPr>
                <w:rFonts w:hint="eastAsia" w:ascii="仿宋" w:hAnsi="仿宋" w:eastAsia="仿宋"/>
              </w:rPr>
              <w:t>类</w:t>
            </w:r>
          </w:p>
        </w:tc>
        <w:tc>
          <w:tcPr>
            <w:tcW w:w="816" w:type="dxa"/>
            <w:vMerge w:val="restart"/>
            <w:vAlign w:val="center"/>
          </w:tcPr>
          <w:p>
            <w:pPr>
              <w:spacing w:line="360" w:lineRule="exact"/>
              <w:jc w:val="left"/>
              <w:rPr>
                <w:rFonts w:ascii="仿宋" w:hAnsi="仿宋" w:eastAsia="仿宋"/>
              </w:rPr>
            </w:pPr>
            <w:r>
              <w:rPr>
                <w:rFonts w:hint="eastAsia" w:ascii="仿宋" w:hAnsi="仿宋" w:eastAsia="仿宋"/>
              </w:rPr>
              <w:t>检查经营场所和货物存放地</w:t>
            </w:r>
          </w:p>
        </w:tc>
        <w:tc>
          <w:tcPr>
            <w:tcW w:w="5001" w:type="dxa"/>
            <w:vMerge w:val="restart"/>
          </w:tcPr>
          <w:p>
            <w:pPr>
              <w:spacing w:line="360" w:lineRule="exact"/>
              <w:rPr>
                <w:rFonts w:ascii="仿宋" w:hAnsi="仿宋" w:eastAsia="仿宋"/>
              </w:rPr>
            </w:pPr>
            <w:r>
              <w:rPr>
                <w:rFonts w:hint="eastAsia" w:ascii="仿宋" w:hAnsi="仿宋" w:eastAsia="仿宋"/>
              </w:rPr>
              <w:t>《中华人民共和国烟草专卖法实施条例》第四十六条</w:t>
            </w:r>
            <w:r>
              <w:rPr>
                <w:rFonts w:ascii="仿宋" w:hAnsi="仿宋" w:eastAsia="仿宋"/>
              </w:rPr>
              <w:t xml:space="preserve"> </w:t>
            </w:r>
            <w:r>
              <w:rPr>
                <w:rFonts w:hint="eastAsia" w:ascii="仿宋" w:hAnsi="仿宋" w:eastAsia="仿宋"/>
              </w:rPr>
              <w:t>烟草专卖行政主管部门查处违反《烟草专卖法》和本条例的案件时，可以行使下列职权：</w:t>
            </w:r>
            <w:r>
              <w:rPr>
                <w:rFonts w:ascii="仿宋" w:hAnsi="仿宋" w:eastAsia="仿宋"/>
              </w:rPr>
              <w:t xml:space="preserve"> </w:t>
            </w:r>
            <w:r>
              <w:rPr>
                <w:rFonts w:hint="eastAsia" w:ascii="仿宋" w:hAnsi="仿宋" w:eastAsia="仿宋"/>
              </w:rPr>
              <w:t>（二）检查违法案件当事人的经营场所，依法对违法生产或者经营的烟草专卖品进行处理。</w:t>
            </w:r>
          </w:p>
          <w:p>
            <w:pPr>
              <w:spacing w:line="360" w:lineRule="exact"/>
              <w:rPr>
                <w:rFonts w:ascii="仿宋" w:hAnsi="仿宋" w:eastAsia="仿宋"/>
              </w:rPr>
            </w:pPr>
            <w:r>
              <w:rPr>
                <w:rFonts w:hint="eastAsia" w:ascii="仿宋" w:hAnsi="仿宋" w:eastAsia="仿宋"/>
              </w:rPr>
              <w:t>《河南省烟草专卖管理条例》第二十六条</w:t>
            </w:r>
            <w:r>
              <w:rPr>
                <w:rFonts w:ascii="仿宋" w:hAnsi="仿宋" w:eastAsia="仿宋"/>
              </w:rPr>
              <w:t xml:space="preserve">  </w:t>
            </w:r>
            <w:r>
              <w:rPr>
                <w:rFonts w:hint="eastAsia" w:ascii="仿宋" w:hAnsi="仿宋" w:eastAsia="仿宋"/>
              </w:rPr>
              <w:t>烟草专卖行政主管部门在查处违反《专卖法》和本条例的案件时，可以行使下列职权</w:t>
            </w:r>
            <w:r>
              <w:rPr>
                <w:rFonts w:ascii="仿宋" w:hAnsi="仿宋" w:eastAsia="仿宋"/>
              </w:rPr>
              <w:t>:</w:t>
            </w:r>
            <w:r>
              <w:rPr>
                <w:rFonts w:hint="eastAsia" w:ascii="仿宋" w:hAnsi="仿宋" w:eastAsia="仿宋"/>
              </w:rPr>
              <w:t>（二）检查违法案件当事人的生产经营场所、货物存放地及运输的货物，对其中违法的烟草专卖品依法进行处理。</w:t>
            </w:r>
          </w:p>
          <w:p>
            <w:pPr>
              <w:spacing w:line="360" w:lineRule="exact"/>
              <w:rPr>
                <w:rFonts w:ascii="仿宋" w:hAnsi="仿宋" w:eastAsia="仿宋"/>
              </w:rPr>
            </w:pPr>
          </w:p>
        </w:tc>
        <w:tc>
          <w:tcPr>
            <w:tcW w:w="4000" w:type="dxa"/>
            <w:vAlign w:val="center"/>
          </w:tcPr>
          <w:p>
            <w:pPr>
              <w:spacing w:line="360" w:lineRule="exact"/>
              <w:rPr>
                <w:rFonts w:ascii="仿宋" w:hAnsi="仿宋" w:eastAsia="仿宋"/>
              </w:rPr>
            </w:pPr>
            <w:r>
              <w:rPr>
                <w:rFonts w:hint="eastAsia" w:ascii="仿宋" w:hAnsi="仿宋" w:eastAsia="仿宋"/>
              </w:rPr>
              <w:t>1.检查责任：烟草专卖行政管理部门的专卖管理人员有权检查案件当事人的经营场所。并定期或者不定期组织市场检查。</w:t>
            </w:r>
          </w:p>
        </w:tc>
        <w:tc>
          <w:tcPr>
            <w:tcW w:w="4181" w:type="dxa"/>
            <w:vMerge w:val="restart"/>
            <w:vAlign w:val="center"/>
          </w:tcPr>
          <w:p>
            <w:pPr>
              <w:spacing w:line="36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36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28" w:type="dxa"/>
            <w:vMerge w:val="continue"/>
          </w:tcPr>
          <w:p>
            <w:pPr>
              <w:spacing w:line="360" w:lineRule="exact"/>
              <w:rPr>
                <w:rFonts w:ascii="仿宋" w:hAnsi="仿宋" w:eastAsia="仿宋"/>
              </w:rPr>
            </w:pPr>
          </w:p>
        </w:tc>
        <w:tc>
          <w:tcPr>
            <w:tcW w:w="816" w:type="dxa"/>
            <w:vMerge w:val="continue"/>
          </w:tcPr>
          <w:p>
            <w:pPr>
              <w:spacing w:line="360" w:lineRule="exact"/>
              <w:rPr>
                <w:rFonts w:ascii="仿宋" w:hAnsi="仿宋" w:eastAsia="仿宋"/>
              </w:rPr>
            </w:pPr>
          </w:p>
        </w:tc>
        <w:tc>
          <w:tcPr>
            <w:tcW w:w="5001" w:type="dxa"/>
            <w:vMerge w:val="continue"/>
          </w:tcPr>
          <w:p>
            <w:pPr>
              <w:spacing w:line="360" w:lineRule="exact"/>
              <w:rPr>
                <w:rFonts w:ascii="仿宋" w:hAnsi="仿宋" w:eastAsia="仿宋"/>
              </w:rPr>
            </w:pPr>
          </w:p>
        </w:tc>
        <w:tc>
          <w:tcPr>
            <w:tcW w:w="4000" w:type="dxa"/>
            <w:vAlign w:val="center"/>
          </w:tcPr>
          <w:p>
            <w:pPr>
              <w:spacing w:line="360" w:lineRule="exact"/>
              <w:rPr>
                <w:rFonts w:ascii="仿宋" w:hAnsi="仿宋" w:eastAsia="仿宋"/>
              </w:rPr>
            </w:pPr>
            <w:r>
              <w:rPr>
                <w:rFonts w:hint="eastAsia" w:ascii="仿宋" w:hAnsi="仿宋" w:eastAsia="仿宋"/>
              </w:rPr>
              <w:t>2.处置责任：烟草专卖行政主管部门应当在发现违法行为后决定是否立案。对属于烟草专卖行政主管部门管辖的，立案并决定是否行政处罚。属于其他行政机关管辖的，移交其他有权机关处理；涉嫌犯罪的，移送司法机关处理。在证据可能灭失或以后难以取得的情况下，对违法的烟草专卖品予以先行登记保存。</w:t>
            </w:r>
          </w:p>
        </w:tc>
        <w:tc>
          <w:tcPr>
            <w:tcW w:w="4181"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28" w:type="dxa"/>
            <w:vMerge w:val="continue"/>
          </w:tcPr>
          <w:p>
            <w:pPr>
              <w:spacing w:line="360" w:lineRule="exact"/>
              <w:rPr>
                <w:rFonts w:ascii="仿宋" w:hAnsi="仿宋" w:eastAsia="仿宋"/>
              </w:rPr>
            </w:pPr>
          </w:p>
        </w:tc>
        <w:tc>
          <w:tcPr>
            <w:tcW w:w="816" w:type="dxa"/>
            <w:vMerge w:val="continue"/>
          </w:tcPr>
          <w:p>
            <w:pPr>
              <w:spacing w:line="360" w:lineRule="exact"/>
              <w:rPr>
                <w:rFonts w:ascii="仿宋" w:hAnsi="仿宋" w:eastAsia="仿宋"/>
              </w:rPr>
            </w:pPr>
          </w:p>
        </w:tc>
        <w:tc>
          <w:tcPr>
            <w:tcW w:w="5001" w:type="dxa"/>
            <w:vMerge w:val="continue"/>
          </w:tcPr>
          <w:p>
            <w:pPr>
              <w:spacing w:line="360" w:lineRule="exact"/>
              <w:rPr>
                <w:rFonts w:ascii="仿宋" w:hAnsi="仿宋" w:eastAsia="仿宋"/>
              </w:rPr>
            </w:pPr>
          </w:p>
        </w:tc>
        <w:tc>
          <w:tcPr>
            <w:tcW w:w="4000" w:type="dxa"/>
            <w:vAlign w:val="center"/>
          </w:tcPr>
          <w:p>
            <w:pPr>
              <w:spacing w:line="360" w:lineRule="exact"/>
              <w:rPr>
                <w:rFonts w:ascii="仿宋" w:hAnsi="仿宋" w:eastAsia="仿宋"/>
              </w:rPr>
            </w:pPr>
            <w:r>
              <w:rPr>
                <w:rFonts w:hint="eastAsia" w:ascii="仿宋" w:hAnsi="仿宋" w:eastAsia="仿宋"/>
              </w:rPr>
              <w:t>3.公开责任：对作出的行政处罚决定依法公开。</w:t>
            </w:r>
          </w:p>
        </w:tc>
        <w:tc>
          <w:tcPr>
            <w:tcW w:w="4181"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726" w:type="dxa"/>
            <w:gridSpan w:val="5"/>
            <w:vAlign w:val="center"/>
          </w:tcPr>
          <w:p>
            <w:pPr>
              <w:spacing w:line="36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ascii="仿宋" w:hAnsi="仿宋" w:eastAsia="仿宋"/>
          <w:sz w:val="32"/>
        </w:rPr>
      </w:pPr>
    </w:p>
    <w:p>
      <w:pPr>
        <w:spacing w:line="320" w:lineRule="exact"/>
        <w:ind w:firstLine="640"/>
        <w:rPr>
          <w:rFonts w:ascii="仿宋" w:hAnsi="仿宋" w:eastAsia="仿宋"/>
          <w:sz w:val="32"/>
        </w:rPr>
      </w:pPr>
    </w:p>
    <w:tbl>
      <w:tblPr>
        <w:tblStyle w:val="7"/>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44"/>
        <w:gridCol w:w="4998"/>
        <w:gridCol w:w="3948"/>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18" w:type="dxa"/>
            <w:vAlign w:val="center"/>
          </w:tcPr>
          <w:p>
            <w:pPr>
              <w:spacing w:line="360" w:lineRule="exact"/>
              <w:jc w:val="center"/>
              <w:rPr>
                <w:rFonts w:ascii="仿宋" w:hAnsi="仿宋" w:eastAsia="仿宋" w:cs="宋体"/>
                <w:b/>
              </w:rPr>
            </w:pPr>
            <w:r>
              <w:rPr>
                <w:rFonts w:hint="eastAsia" w:ascii="仿宋" w:hAnsi="仿宋" w:eastAsia="仿宋" w:cs="宋体"/>
                <w:b/>
              </w:rPr>
              <w:t>职权</w:t>
            </w:r>
          </w:p>
          <w:p>
            <w:pPr>
              <w:spacing w:line="360" w:lineRule="exact"/>
              <w:jc w:val="center"/>
              <w:rPr>
                <w:rFonts w:ascii="仿宋" w:hAnsi="仿宋" w:eastAsia="仿宋" w:cs="宋体"/>
                <w:b/>
              </w:rPr>
            </w:pPr>
            <w:r>
              <w:rPr>
                <w:rFonts w:hint="eastAsia" w:ascii="仿宋" w:hAnsi="仿宋" w:eastAsia="仿宋" w:cs="宋体"/>
                <w:b/>
              </w:rPr>
              <w:t>类别</w:t>
            </w:r>
          </w:p>
        </w:tc>
        <w:tc>
          <w:tcPr>
            <w:tcW w:w="744" w:type="dxa"/>
            <w:vAlign w:val="center"/>
          </w:tcPr>
          <w:p>
            <w:pPr>
              <w:spacing w:line="360" w:lineRule="exact"/>
              <w:jc w:val="center"/>
              <w:rPr>
                <w:rFonts w:ascii="仿宋" w:hAnsi="仿宋" w:eastAsia="仿宋" w:cs="宋体"/>
                <w:b/>
              </w:rPr>
            </w:pPr>
            <w:r>
              <w:rPr>
                <w:rFonts w:hint="eastAsia" w:ascii="仿宋" w:hAnsi="仿宋" w:eastAsia="仿宋" w:cs="宋体"/>
                <w:b/>
              </w:rPr>
              <w:t>职权名称</w:t>
            </w:r>
          </w:p>
        </w:tc>
        <w:tc>
          <w:tcPr>
            <w:tcW w:w="4998" w:type="dxa"/>
            <w:vAlign w:val="center"/>
          </w:tcPr>
          <w:p>
            <w:pPr>
              <w:spacing w:line="360" w:lineRule="exact"/>
              <w:jc w:val="center"/>
              <w:rPr>
                <w:rFonts w:ascii="仿宋" w:hAnsi="仿宋" w:eastAsia="仿宋" w:cs="宋体"/>
                <w:b/>
              </w:rPr>
            </w:pPr>
            <w:r>
              <w:rPr>
                <w:rFonts w:hint="eastAsia" w:ascii="仿宋" w:hAnsi="仿宋" w:eastAsia="仿宋" w:cs="宋体"/>
                <w:b/>
              </w:rPr>
              <w:t>实施依据</w:t>
            </w:r>
          </w:p>
        </w:tc>
        <w:tc>
          <w:tcPr>
            <w:tcW w:w="3948" w:type="dxa"/>
            <w:vAlign w:val="center"/>
          </w:tcPr>
          <w:p>
            <w:pPr>
              <w:spacing w:line="360" w:lineRule="exact"/>
              <w:jc w:val="center"/>
              <w:rPr>
                <w:rFonts w:ascii="仿宋" w:hAnsi="仿宋" w:eastAsia="仿宋" w:cs="宋体"/>
                <w:b/>
              </w:rPr>
            </w:pPr>
            <w:r>
              <w:rPr>
                <w:rFonts w:hint="eastAsia" w:ascii="仿宋" w:hAnsi="仿宋" w:eastAsia="仿宋" w:cs="宋体"/>
                <w:b/>
              </w:rPr>
              <w:t>责任事项</w:t>
            </w:r>
          </w:p>
        </w:tc>
        <w:tc>
          <w:tcPr>
            <w:tcW w:w="4418" w:type="dxa"/>
            <w:vAlign w:val="center"/>
          </w:tcPr>
          <w:p>
            <w:pPr>
              <w:spacing w:line="36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718" w:type="dxa"/>
            <w:vMerge w:val="restart"/>
            <w:vAlign w:val="center"/>
          </w:tcPr>
          <w:p>
            <w:pPr>
              <w:spacing w:line="360" w:lineRule="exact"/>
              <w:jc w:val="center"/>
              <w:rPr>
                <w:rFonts w:ascii="仿宋" w:hAnsi="仿宋" w:eastAsia="仿宋"/>
              </w:rPr>
            </w:pPr>
            <w:r>
              <w:rPr>
                <w:rFonts w:hint="eastAsia" w:ascii="仿宋" w:hAnsi="仿宋" w:eastAsia="仿宋"/>
              </w:rPr>
              <w:t>行</w:t>
            </w:r>
          </w:p>
          <w:p>
            <w:pPr>
              <w:spacing w:line="360" w:lineRule="exact"/>
              <w:jc w:val="center"/>
              <w:rPr>
                <w:rFonts w:ascii="仿宋" w:hAnsi="仿宋" w:eastAsia="仿宋"/>
              </w:rPr>
            </w:pPr>
            <w:r>
              <w:rPr>
                <w:rFonts w:hint="eastAsia" w:ascii="仿宋" w:hAnsi="仿宋" w:eastAsia="仿宋"/>
              </w:rPr>
              <w:t>政</w:t>
            </w:r>
          </w:p>
          <w:p>
            <w:pPr>
              <w:spacing w:line="360" w:lineRule="exact"/>
              <w:jc w:val="center"/>
              <w:rPr>
                <w:rFonts w:ascii="仿宋" w:hAnsi="仿宋" w:eastAsia="仿宋"/>
              </w:rPr>
            </w:pPr>
            <w:r>
              <w:rPr>
                <w:rFonts w:hint="eastAsia" w:ascii="仿宋" w:hAnsi="仿宋" w:eastAsia="仿宋"/>
              </w:rPr>
              <w:t>检</w:t>
            </w:r>
          </w:p>
          <w:p>
            <w:pPr>
              <w:spacing w:line="360" w:lineRule="exact"/>
              <w:jc w:val="center"/>
              <w:rPr>
                <w:rFonts w:ascii="仿宋" w:hAnsi="仿宋" w:eastAsia="仿宋"/>
              </w:rPr>
            </w:pPr>
            <w:r>
              <w:rPr>
                <w:rFonts w:hint="eastAsia" w:ascii="仿宋" w:hAnsi="仿宋" w:eastAsia="仿宋"/>
              </w:rPr>
              <w:t>查</w:t>
            </w:r>
          </w:p>
          <w:p>
            <w:pPr>
              <w:spacing w:line="360" w:lineRule="exact"/>
              <w:jc w:val="center"/>
              <w:rPr>
                <w:rFonts w:ascii="仿宋" w:hAnsi="仿宋" w:eastAsia="仿宋"/>
              </w:rPr>
            </w:pPr>
            <w:r>
              <w:rPr>
                <w:rFonts w:hint="eastAsia" w:ascii="仿宋" w:hAnsi="仿宋" w:eastAsia="仿宋"/>
              </w:rPr>
              <w:t>类</w:t>
            </w:r>
          </w:p>
        </w:tc>
        <w:tc>
          <w:tcPr>
            <w:tcW w:w="744" w:type="dxa"/>
            <w:vMerge w:val="restart"/>
            <w:vAlign w:val="center"/>
          </w:tcPr>
          <w:p>
            <w:pPr>
              <w:spacing w:line="360" w:lineRule="exact"/>
              <w:jc w:val="left"/>
              <w:rPr>
                <w:rFonts w:ascii="仿宋" w:hAnsi="仿宋" w:eastAsia="仿宋"/>
              </w:rPr>
            </w:pPr>
            <w:r>
              <w:rPr>
                <w:rFonts w:hint="eastAsia" w:ascii="仿宋" w:hAnsi="仿宋" w:eastAsia="仿宋"/>
              </w:rPr>
              <w:t>查阅、复制与违法活动有关的资料</w:t>
            </w:r>
          </w:p>
          <w:p>
            <w:pPr>
              <w:spacing w:line="360" w:lineRule="exact"/>
              <w:jc w:val="center"/>
              <w:rPr>
                <w:rFonts w:ascii="仿宋" w:hAnsi="仿宋" w:eastAsia="仿宋"/>
              </w:rPr>
            </w:pPr>
          </w:p>
        </w:tc>
        <w:tc>
          <w:tcPr>
            <w:tcW w:w="4998" w:type="dxa"/>
            <w:vMerge w:val="restart"/>
          </w:tcPr>
          <w:p>
            <w:pPr>
              <w:spacing w:line="360" w:lineRule="exact"/>
              <w:rPr>
                <w:rFonts w:ascii="仿宋" w:hAnsi="仿宋" w:eastAsia="仿宋"/>
              </w:rPr>
            </w:pPr>
            <w:r>
              <w:rPr>
                <w:rFonts w:hint="eastAsia" w:ascii="仿宋" w:hAnsi="仿宋" w:eastAsia="仿宋"/>
              </w:rPr>
              <w:t>《中华人民共和国烟草专卖法实施条例》第四十六条</w:t>
            </w:r>
            <w:r>
              <w:rPr>
                <w:rFonts w:ascii="仿宋" w:hAnsi="仿宋" w:eastAsia="仿宋"/>
              </w:rPr>
              <w:t xml:space="preserve"> </w:t>
            </w:r>
            <w:r>
              <w:rPr>
                <w:rFonts w:hint="eastAsia" w:ascii="仿宋" w:hAnsi="仿宋" w:eastAsia="仿宋"/>
              </w:rPr>
              <w:t>烟草专卖行政主管部门查处违反《烟草专卖法》和本条例的案件时，可以行使下列职权：（三）查阅、复制与违法活动有关的合同、发票、帐册、单据、记录、文件、业务函电和其他资料。</w:t>
            </w:r>
          </w:p>
          <w:p>
            <w:pPr>
              <w:spacing w:line="360" w:lineRule="exact"/>
              <w:rPr>
                <w:rFonts w:ascii="仿宋" w:hAnsi="仿宋" w:eastAsia="仿宋"/>
              </w:rPr>
            </w:pPr>
            <w:r>
              <w:rPr>
                <w:rFonts w:hint="eastAsia" w:ascii="仿宋" w:hAnsi="仿宋" w:eastAsia="仿宋"/>
              </w:rPr>
              <w:t>《河南省烟草专卖管理条例》第二十六条</w:t>
            </w:r>
            <w:r>
              <w:rPr>
                <w:rFonts w:ascii="仿宋" w:hAnsi="仿宋" w:eastAsia="仿宋"/>
              </w:rPr>
              <w:t xml:space="preserve">  </w:t>
            </w:r>
            <w:r>
              <w:rPr>
                <w:rFonts w:hint="eastAsia" w:ascii="仿宋" w:hAnsi="仿宋" w:eastAsia="仿宋"/>
              </w:rPr>
              <w:t>烟草专卖行政主管部门在查处违反《专卖法》和本条例的案件时，可以行使下列职权</w:t>
            </w:r>
            <w:r>
              <w:rPr>
                <w:rFonts w:ascii="仿宋" w:hAnsi="仿宋" w:eastAsia="仿宋"/>
              </w:rPr>
              <w:t>:</w:t>
            </w:r>
            <w:r>
              <w:rPr>
                <w:rFonts w:hint="eastAsia" w:ascii="仿宋" w:hAnsi="仿宋" w:eastAsia="仿宋"/>
              </w:rPr>
              <w:t>（四）查阅、复制与违法案件活动有关的合同、发票、账册、单据、记录、文件、业务函电和其他资料。</w:t>
            </w:r>
          </w:p>
        </w:tc>
        <w:tc>
          <w:tcPr>
            <w:tcW w:w="3948" w:type="dxa"/>
            <w:vAlign w:val="center"/>
          </w:tcPr>
          <w:p>
            <w:pPr>
              <w:spacing w:line="360" w:lineRule="exact"/>
              <w:rPr>
                <w:rFonts w:ascii="仿宋" w:hAnsi="仿宋" w:eastAsia="仿宋"/>
              </w:rPr>
            </w:pPr>
            <w:r>
              <w:rPr>
                <w:rFonts w:hint="eastAsia" w:ascii="仿宋" w:hAnsi="仿宋" w:eastAsia="仿宋"/>
              </w:rPr>
              <w:t>1.检查责任：烟草专卖行政管理部门的专卖管理人员有权查阅、复制与违法活动有关的合同、发票、帐册、单据、记录、文件、业务函电和其他资料。</w:t>
            </w:r>
          </w:p>
        </w:tc>
        <w:tc>
          <w:tcPr>
            <w:tcW w:w="4418" w:type="dxa"/>
            <w:vMerge w:val="restart"/>
            <w:vAlign w:val="center"/>
          </w:tcPr>
          <w:p>
            <w:pPr>
              <w:spacing w:line="360" w:lineRule="exact"/>
              <w:jc w:val="lef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360" w:lineRule="exact"/>
              <w:jc w:val="lef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718" w:type="dxa"/>
            <w:vMerge w:val="continue"/>
          </w:tcPr>
          <w:p>
            <w:pPr>
              <w:spacing w:line="360" w:lineRule="exact"/>
              <w:rPr>
                <w:rFonts w:ascii="仿宋" w:hAnsi="仿宋" w:eastAsia="仿宋"/>
              </w:rPr>
            </w:pPr>
          </w:p>
        </w:tc>
        <w:tc>
          <w:tcPr>
            <w:tcW w:w="744" w:type="dxa"/>
            <w:vMerge w:val="continue"/>
          </w:tcPr>
          <w:p>
            <w:pPr>
              <w:spacing w:line="360" w:lineRule="exact"/>
              <w:rPr>
                <w:rFonts w:ascii="仿宋" w:hAnsi="仿宋" w:eastAsia="仿宋"/>
              </w:rPr>
            </w:pPr>
          </w:p>
        </w:tc>
        <w:tc>
          <w:tcPr>
            <w:tcW w:w="4998" w:type="dxa"/>
            <w:vMerge w:val="continue"/>
          </w:tcPr>
          <w:p>
            <w:pPr>
              <w:spacing w:line="360" w:lineRule="exact"/>
              <w:rPr>
                <w:rFonts w:ascii="仿宋" w:hAnsi="仿宋" w:eastAsia="仿宋"/>
              </w:rPr>
            </w:pPr>
          </w:p>
        </w:tc>
        <w:tc>
          <w:tcPr>
            <w:tcW w:w="3948" w:type="dxa"/>
            <w:vAlign w:val="center"/>
          </w:tcPr>
          <w:p>
            <w:pPr>
              <w:spacing w:line="360" w:lineRule="exact"/>
              <w:rPr>
                <w:rFonts w:ascii="仿宋" w:hAnsi="仿宋" w:eastAsia="仿宋"/>
              </w:rPr>
            </w:pPr>
            <w:r>
              <w:rPr>
                <w:rFonts w:hint="eastAsia" w:ascii="仿宋" w:hAnsi="仿宋" w:eastAsia="仿宋"/>
              </w:rPr>
              <w:t>2.处置责任：烟草专卖行政主管部门的专卖管理人员根据查阅、复制的相关资料，结合其他证据，形成调查终结报告。</w:t>
            </w:r>
          </w:p>
        </w:tc>
        <w:tc>
          <w:tcPr>
            <w:tcW w:w="4418"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718" w:type="dxa"/>
            <w:vMerge w:val="continue"/>
          </w:tcPr>
          <w:p>
            <w:pPr>
              <w:spacing w:line="360" w:lineRule="exact"/>
              <w:rPr>
                <w:rFonts w:ascii="仿宋" w:hAnsi="仿宋" w:eastAsia="仿宋"/>
              </w:rPr>
            </w:pPr>
          </w:p>
        </w:tc>
        <w:tc>
          <w:tcPr>
            <w:tcW w:w="744" w:type="dxa"/>
            <w:vMerge w:val="continue"/>
          </w:tcPr>
          <w:p>
            <w:pPr>
              <w:spacing w:line="360" w:lineRule="exact"/>
              <w:rPr>
                <w:rFonts w:ascii="仿宋" w:hAnsi="仿宋" w:eastAsia="仿宋"/>
              </w:rPr>
            </w:pPr>
          </w:p>
        </w:tc>
        <w:tc>
          <w:tcPr>
            <w:tcW w:w="4998" w:type="dxa"/>
            <w:vMerge w:val="continue"/>
          </w:tcPr>
          <w:p>
            <w:pPr>
              <w:spacing w:line="360" w:lineRule="exact"/>
              <w:rPr>
                <w:rFonts w:ascii="仿宋" w:hAnsi="仿宋" w:eastAsia="仿宋"/>
              </w:rPr>
            </w:pPr>
          </w:p>
        </w:tc>
        <w:tc>
          <w:tcPr>
            <w:tcW w:w="3948" w:type="dxa"/>
            <w:vAlign w:val="center"/>
          </w:tcPr>
          <w:p>
            <w:pPr>
              <w:spacing w:line="360" w:lineRule="exact"/>
              <w:rPr>
                <w:rFonts w:ascii="仿宋" w:hAnsi="仿宋" w:eastAsia="仿宋"/>
              </w:rPr>
            </w:pPr>
            <w:r>
              <w:rPr>
                <w:rFonts w:hint="eastAsia" w:ascii="仿宋" w:hAnsi="仿宋" w:eastAsia="仿宋"/>
              </w:rPr>
              <w:t>3.公开责任：对作出的行政处罚决定依法公开。</w:t>
            </w:r>
          </w:p>
        </w:tc>
        <w:tc>
          <w:tcPr>
            <w:tcW w:w="4418"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826" w:type="dxa"/>
            <w:gridSpan w:val="5"/>
            <w:vAlign w:val="center"/>
          </w:tcPr>
          <w:p>
            <w:pPr>
              <w:spacing w:line="36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spacing w:line="320" w:lineRule="exact"/>
        <w:ind w:firstLine="640"/>
        <w:rPr>
          <w:rFonts w:ascii="仿宋" w:hAnsi="仿宋" w:eastAsia="仿宋"/>
          <w:sz w:val="32"/>
        </w:rPr>
      </w:pPr>
    </w:p>
    <w:p>
      <w:pPr>
        <w:spacing w:line="320" w:lineRule="exact"/>
        <w:ind w:firstLine="640"/>
        <w:rPr>
          <w:rFonts w:ascii="仿宋" w:hAnsi="仿宋" w:eastAsia="仿宋"/>
          <w:sz w:val="32"/>
        </w:rPr>
      </w:pPr>
    </w:p>
    <w:tbl>
      <w:tblPr>
        <w:tblStyle w:val="7"/>
        <w:tblW w:w="14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56"/>
        <w:gridCol w:w="5017"/>
        <w:gridCol w:w="3900"/>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08" w:type="dxa"/>
            <w:vAlign w:val="center"/>
          </w:tcPr>
          <w:p>
            <w:pPr>
              <w:spacing w:line="360" w:lineRule="exact"/>
              <w:jc w:val="center"/>
              <w:rPr>
                <w:rFonts w:ascii="仿宋" w:hAnsi="仿宋" w:eastAsia="仿宋" w:cs="宋体"/>
                <w:b/>
              </w:rPr>
            </w:pPr>
            <w:r>
              <w:rPr>
                <w:rFonts w:hint="eastAsia" w:ascii="仿宋" w:hAnsi="仿宋" w:eastAsia="仿宋" w:cs="宋体"/>
                <w:b/>
              </w:rPr>
              <w:t>职权</w:t>
            </w:r>
          </w:p>
          <w:p>
            <w:pPr>
              <w:spacing w:line="360" w:lineRule="exact"/>
              <w:jc w:val="center"/>
              <w:rPr>
                <w:rFonts w:ascii="仿宋" w:hAnsi="仿宋" w:eastAsia="仿宋" w:cs="宋体"/>
                <w:b/>
              </w:rPr>
            </w:pPr>
            <w:r>
              <w:rPr>
                <w:rFonts w:hint="eastAsia" w:ascii="仿宋" w:hAnsi="仿宋" w:eastAsia="仿宋" w:cs="宋体"/>
                <w:b/>
              </w:rPr>
              <w:t>类别</w:t>
            </w:r>
          </w:p>
        </w:tc>
        <w:tc>
          <w:tcPr>
            <w:tcW w:w="656" w:type="dxa"/>
            <w:vAlign w:val="center"/>
          </w:tcPr>
          <w:p>
            <w:pPr>
              <w:spacing w:line="360" w:lineRule="exact"/>
              <w:jc w:val="center"/>
              <w:rPr>
                <w:rFonts w:ascii="仿宋" w:hAnsi="仿宋" w:eastAsia="仿宋" w:cs="宋体"/>
                <w:b/>
              </w:rPr>
            </w:pPr>
            <w:r>
              <w:rPr>
                <w:rFonts w:hint="eastAsia" w:ascii="仿宋" w:hAnsi="仿宋" w:eastAsia="仿宋" w:cs="宋体"/>
                <w:b/>
              </w:rPr>
              <w:t>职权名称</w:t>
            </w:r>
          </w:p>
        </w:tc>
        <w:tc>
          <w:tcPr>
            <w:tcW w:w="5017" w:type="dxa"/>
            <w:vAlign w:val="center"/>
          </w:tcPr>
          <w:p>
            <w:pPr>
              <w:spacing w:line="360" w:lineRule="exact"/>
              <w:jc w:val="center"/>
              <w:rPr>
                <w:rFonts w:ascii="仿宋" w:hAnsi="仿宋" w:eastAsia="仿宋" w:cs="宋体"/>
                <w:b/>
              </w:rPr>
            </w:pPr>
            <w:r>
              <w:rPr>
                <w:rFonts w:hint="eastAsia" w:ascii="仿宋" w:hAnsi="仿宋" w:eastAsia="仿宋" w:cs="宋体"/>
                <w:b/>
              </w:rPr>
              <w:t>实施依据</w:t>
            </w:r>
          </w:p>
        </w:tc>
        <w:tc>
          <w:tcPr>
            <w:tcW w:w="3900" w:type="dxa"/>
            <w:vAlign w:val="center"/>
          </w:tcPr>
          <w:p>
            <w:pPr>
              <w:spacing w:line="360" w:lineRule="exact"/>
              <w:jc w:val="center"/>
              <w:rPr>
                <w:rFonts w:ascii="仿宋" w:hAnsi="仿宋" w:eastAsia="仿宋" w:cs="宋体"/>
                <w:b/>
              </w:rPr>
            </w:pPr>
            <w:r>
              <w:rPr>
                <w:rFonts w:hint="eastAsia" w:ascii="仿宋" w:hAnsi="仿宋" w:eastAsia="仿宋" w:cs="宋体"/>
                <w:b/>
              </w:rPr>
              <w:t>责任事项</w:t>
            </w:r>
          </w:p>
        </w:tc>
        <w:tc>
          <w:tcPr>
            <w:tcW w:w="4349" w:type="dxa"/>
            <w:vAlign w:val="center"/>
          </w:tcPr>
          <w:p>
            <w:pPr>
              <w:spacing w:line="360" w:lineRule="exact"/>
              <w:jc w:val="center"/>
              <w:rPr>
                <w:rFonts w:ascii="仿宋" w:hAnsi="仿宋" w:eastAsia="仿宋" w:cs="宋体"/>
                <w:b/>
              </w:rPr>
            </w:pPr>
            <w:r>
              <w:rPr>
                <w:rFonts w:hint="eastAsia" w:ascii="仿宋" w:hAnsi="仿宋" w:eastAsia="仿宋" w:cs="宋体"/>
                <w:b/>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708" w:type="dxa"/>
            <w:vMerge w:val="restart"/>
            <w:vAlign w:val="center"/>
          </w:tcPr>
          <w:p>
            <w:pPr>
              <w:spacing w:line="360" w:lineRule="exact"/>
              <w:jc w:val="center"/>
              <w:rPr>
                <w:rFonts w:ascii="仿宋" w:hAnsi="仿宋" w:eastAsia="仿宋"/>
              </w:rPr>
            </w:pPr>
            <w:r>
              <w:rPr>
                <w:rFonts w:hint="eastAsia" w:ascii="仿宋" w:hAnsi="仿宋" w:eastAsia="仿宋"/>
              </w:rPr>
              <w:t>行</w:t>
            </w:r>
          </w:p>
          <w:p>
            <w:pPr>
              <w:spacing w:line="360" w:lineRule="exact"/>
              <w:jc w:val="center"/>
              <w:rPr>
                <w:rFonts w:ascii="仿宋" w:hAnsi="仿宋" w:eastAsia="仿宋"/>
              </w:rPr>
            </w:pPr>
            <w:r>
              <w:rPr>
                <w:rFonts w:hint="eastAsia" w:ascii="仿宋" w:hAnsi="仿宋" w:eastAsia="仿宋"/>
              </w:rPr>
              <w:t>政</w:t>
            </w:r>
          </w:p>
          <w:p>
            <w:pPr>
              <w:spacing w:line="360" w:lineRule="exact"/>
              <w:jc w:val="center"/>
              <w:rPr>
                <w:rFonts w:ascii="仿宋" w:hAnsi="仿宋" w:eastAsia="仿宋"/>
              </w:rPr>
            </w:pPr>
            <w:r>
              <w:rPr>
                <w:rFonts w:hint="eastAsia" w:ascii="仿宋" w:hAnsi="仿宋" w:eastAsia="仿宋"/>
              </w:rPr>
              <w:t>检</w:t>
            </w:r>
          </w:p>
          <w:p>
            <w:pPr>
              <w:spacing w:line="360" w:lineRule="exact"/>
              <w:jc w:val="center"/>
              <w:rPr>
                <w:rFonts w:ascii="仿宋" w:hAnsi="仿宋" w:eastAsia="仿宋"/>
              </w:rPr>
            </w:pPr>
            <w:r>
              <w:rPr>
                <w:rFonts w:hint="eastAsia" w:ascii="仿宋" w:hAnsi="仿宋" w:eastAsia="仿宋"/>
              </w:rPr>
              <w:t>查</w:t>
            </w:r>
          </w:p>
          <w:p>
            <w:pPr>
              <w:spacing w:line="360" w:lineRule="exact"/>
              <w:jc w:val="center"/>
              <w:rPr>
                <w:rFonts w:ascii="仿宋" w:hAnsi="仿宋" w:eastAsia="仿宋"/>
              </w:rPr>
            </w:pPr>
            <w:r>
              <w:rPr>
                <w:rFonts w:hint="eastAsia" w:ascii="仿宋" w:hAnsi="仿宋" w:eastAsia="仿宋"/>
              </w:rPr>
              <w:t>类</w:t>
            </w:r>
          </w:p>
        </w:tc>
        <w:tc>
          <w:tcPr>
            <w:tcW w:w="656" w:type="dxa"/>
            <w:vMerge w:val="restart"/>
            <w:vAlign w:val="center"/>
          </w:tcPr>
          <w:p>
            <w:pPr>
              <w:spacing w:line="360" w:lineRule="exact"/>
              <w:jc w:val="left"/>
              <w:rPr>
                <w:rFonts w:ascii="仿宋" w:hAnsi="仿宋" w:eastAsia="仿宋"/>
              </w:rPr>
            </w:pPr>
            <w:r>
              <w:rPr>
                <w:rFonts w:hint="eastAsia" w:ascii="仿宋" w:hAnsi="仿宋" w:eastAsia="仿宋"/>
              </w:rPr>
              <w:t>检查非法运输烟草专卖品的活动</w:t>
            </w:r>
          </w:p>
          <w:p>
            <w:pPr>
              <w:spacing w:line="360" w:lineRule="exact"/>
              <w:jc w:val="center"/>
              <w:rPr>
                <w:rFonts w:ascii="仿宋" w:hAnsi="仿宋" w:eastAsia="仿宋"/>
              </w:rPr>
            </w:pPr>
          </w:p>
        </w:tc>
        <w:tc>
          <w:tcPr>
            <w:tcW w:w="5017" w:type="dxa"/>
            <w:vMerge w:val="restart"/>
            <w:vAlign w:val="center"/>
          </w:tcPr>
          <w:p>
            <w:pPr>
              <w:spacing w:line="360" w:lineRule="exact"/>
              <w:rPr>
                <w:rFonts w:ascii="仿宋" w:hAnsi="仿宋" w:eastAsia="仿宋"/>
              </w:rPr>
            </w:pPr>
            <w:r>
              <w:rPr>
                <w:rFonts w:hint="eastAsia" w:ascii="仿宋" w:hAnsi="仿宋" w:eastAsia="仿宋"/>
              </w:rPr>
              <w:t>《中华人民共和国烟草专卖法实施条例》第四十七条</w:t>
            </w:r>
            <w:r>
              <w:rPr>
                <w:rFonts w:ascii="仿宋" w:hAnsi="仿宋" w:eastAsia="仿宋"/>
              </w:rPr>
              <w:t xml:space="preserve">  </w:t>
            </w:r>
            <w:r>
              <w:rPr>
                <w:rFonts w:hint="eastAsia" w:ascii="仿宋" w:hAnsi="仿宋" w:eastAsia="仿宋"/>
              </w:rPr>
              <w:t>烟草专卖行政主管部门或者烟草专卖行政主管部门会同有关部门，可以依法对非法运输烟草专卖品的活动进行检查、处理。</w:t>
            </w:r>
          </w:p>
          <w:p>
            <w:pPr>
              <w:spacing w:line="360" w:lineRule="exact"/>
              <w:rPr>
                <w:rFonts w:ascii="仿宋" w:hAnsi="仿宋" w:eastAsia="仿宋"/>
              </w:rPr>
            </w:pPr>
            <w:r>
              <w:rPr>
                <w:rFonts w:hint="eastAsia" w:ascii="仿宋" w:hAnsi="仿宋" w:eastAsia="仿宋"/>
              </w:rPr>
              <w:t>《河南省烟草专卖管理条例》第二十六条</w:t>
            </w:r>
            <w:r>
              <w:rPr>
                <w:rFonts w:ascii="仿宋" w:hAnsi="仿宋" w:eastAsia="仿宋"/>
              </w:rPr>
              <w:t xml:space="preserve">  </w:t>
            </w:r>
            <w:r>
              <w:rPr>
                <w:rFonts w:hint="eastAsia" w:ascii="仿宋" w:hAnsi="仿宋" w:eastAsia="仿宋"/>
              </w:rPr>
              <w:t>烟草专卖行政主管部门在查处违反《专卖法》和本条例的案件时，可以行使下列职权</w:t>
            </w:r>
            <w:r>
              <w:rPr>
                <w:rFonts w:ascii="仿宋" w:hAnsi="仿宋" w:eastAsia="仿宋"/>
              </w:rPr>
              <w:t>:</w:t>
            </w:r>
            <w:r>
              <w:rPr>
                <w:rFonts w:hint="eastAsia" w:ascii="仿宋" w:hAnsi="仿宋" w:eastAsia="仿宋"/>
              </w:rPr>
              <w:t>（二）检查违法案件当事人的生产经营场所、货物存放地及运输的货物，对其中违法的烟草专卖品依法进行处理。</w:t>
            </w:r>
          </w:p>
          <w:p>
            <w:pPr>
              <w:spacing w:line="360" w:lineRule="exact"/>
              <w:rPr>
                <w:rFonts w:ascii="仿宋" w:hAnsi="仿宋" w:eastAsia="仿宋"/>
              </w:rPr>
            </w:pPr>
          </w:p>
        </w:tc>
        <w:tc>
          <w:tcPr>
            <w:tcW w:w="3900" w:type="dxa"/>
            <w:vAlign w:val="center"/>
          </w:tcPr>
          <w:p>
            <w:pPr>
              <w:spacing w:line="360" w:lineRule="exact"/>
              <w:rPr>
                <w:rFonts w:ascii="仿宋" w:hAnsi="仿宋" w:eastAsia="仿宋"/>
              </w:rPr>
            </w:pPr>
            <w:r>
              <w:rPr>
                <w:rFonts w:hint="eastAsia" w:ascii="仿宋" w:hAnsi="仿宋" w:eastAsia="仿宋"/>
              </w:rPr>
              <w:t>1.检查责任：烟草专卖行政管理部门的专卖管理人员或者会同有关部门，可以依法检查、处理非法运输的烟草专卖品。</w:t>
            </w:r>
          </w:p>
        </w:tc>
        <w:tc>
          <w:tcPr>
            <w:tcW w:w="4349" w:type="dxa"/>
            <w:vMerge w:val="restart"/>
            <w:vAlign w:val="center"/>
          </w:tcPr>
          <w:p>
            <w:pPr>
              <w:spacing w:line="360" w:lineRule="exact"/>
              <w:rPr>
                <w:rFonts w:ascii="仿宋" w:hAnsi="仿宋" w:eastAsia="仿宋"/>
              </w:rPr>
            </w:pPr>
            <w:r>
              <w:rPr>
                <w:rFonts w:hint="eastAsia" w:ascii="仿宋" w:hAnsi="仿宋" w:eastAsia="仿宋"/>
              </w:rPr>
              <w:t>行政机关未履行法定职责或者违法行使职权的，由上级行政机关责令改正或者限期改正，给予通报批评、取消评先评优资格等处理；符合法定情形的，依法承担行政赔偿责任。</w:t>
            </w:r>
          </w:p>
          <w:p>
            <w:pPr>
              <w:spacing w:line="360" w:lineRule="exact"/>
              <w:rPr>
                <w:rFonts w:ascii="仿宋" w:hAnsi="仿宋" w:eastAsia="仿宋"/>
              </w:rPr>
            </w:pPr>
            <w:r>
              <w:rPr>
                <w:rFonts w:hint="eastAsia" w:ascii="仿宋" w:hAnsi="仿宋" w:eastAsia="仿宋"/>
              </w:rPr>
              <w:t>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708" w:type="dxa"/>
            <w:vMerge w:val="continue"/>
          </w:tcPr>
          <w:p>
            <w:pPr>
              <w:spacing w:line="360" w:lineRule="exact"/>
              <w:rPr>
                <w:rFonts w:ascii="仿宋" w:hAnsi="仿宋" w:eastAsia="仿宋"/>
              </w:rPr>
            </w:pPr>
          </w:p>
        </w:tc>
        <w:tc>
          <w:tcPr>
            <w:tcW w:w="656" w:type="dxa"/>
            <w:vMerge w:val="continue"/>
          </w:tcPr>
          <w:p>
            <w:pPr>
              <w:spacing w:line="360" w:lineRule="exact"/>
              <w:rPr>
                <w:rFonts w:ascii="仿宋" w:hAnsi="仿宋" w:eastAsia="仿宋"/>
              </w:rPr>
            </w:pPr>
          </w:p>
        </w:tc>
        <w:tc>
          <w:tcPr>
            <w:tcW w:w="5017" w:type="dxa"/>
            <w:vMerge w:val="continue"/>
          </w:tcPr>
          <w:p>
            <w:pPr>
              <w:spacing w:line="360" w:lineRule="exact"/>
              <w:rPr>
                <w:rFonts w:ascii="仿宋" w:hAnsi="仿宋" w:eastAsia="仿宋"/>
              </w:rPr>
            </w:pPr>
          </w:p>
        </w:tc>
        <w:tc>
          <w:tcPr>
            <w:tcW w:w="3900" w:type="dxa"/>
            <w:vAlign w:val="center"/>
          </w:tcPr>
          <w:p>
            <w:pPr>
              <w:spacing w:line="360" w:lineRule="exact"/>
              <w:rPr>
                <w:rFonts w:ascii="仿宋" w:hAnsi="仿宋" w:eastAsia="仿宋"/>
              </w:rPr>
            </w:pPr>
            <w:r>
              <w:rPr>
                <w:rFonts w:hint="eastAsia" w:ascii="仿宋" w:hAnsi="仿宋" w:eastAsia="仿宋"/>
              </w:rPr>
              <w:t>2.处置责任：烟草专卖行政主管部门应当在发现违法行为后决定是否立案。对属于烟草专卖行政主管部门管辖的，立案并决定是否行政处罚。属于其他行政机关管辖的，移交其他有权机关处理；涉嫌犯罪的，移送司法机关处理。在证据可能灭失或以后难以取得的情况下，对非法运输的烟草专卖品予以先行登记保存。</w:t>
            </w:r>
          </w:p>
        </w:tc>
        <w:tc>
          <w:tcPr>
            <w:tcW w:w="4349"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08" w:type="dxa"/>
            <w:vMerge w:val="continue"/>
          </w:tcPr>
          <w:p>
            <w:pPr>
              <w:spacing w:line="360" w:lineRule="exact"/>
              <w:rPr>
                <w:rFonts w:ascii="仿宋" w:hAnsi="仿宋" w:eastAsia="仿宋"/>
              </w:rPr>
            </w:pPr>
          </w:p>
        </w:tc>
        <w:tc>
          <w:tcPr>
            <w:tcW w:w="656" w:type="dxa"/>
            <w:vMerge w:val="continue"/>
          </w:tcPr>
          <w:p>
            <w:pPr>
              <w:spacing w:line="360" w:lineRule="exact"/>
              <w:rPr>
                <w:rFonts w:ascii="仿宋" w:hAnsi="仿宋" w:eastAsia="仿宋"/>
              </w:rPr>
            </w:pPr>
          </w:p>
        </w:tc>
        <w:tc>
          <w:tcPr>
            <w:tcW w:w="5017" w:type="dxa"/>
            <w:vMerge w:val="continue"/>
          </w:tcPr>
          <w:p>
            <w:pPr>
              <w:spacing w:line="360" w:lineRule="exact"/>
              <w:rPr>
                <w:rFonts w:ascii="仿宋" w:hAnsi="仿宋" w:eastAsia="仿宋"/>
              </w:rPr>
            </w:pPr>
          </w:p>
        </w:tc>
        <w:tc>
          <w:tcPr>
            <w:tcW w:w="3900" w:type="dxa"/>
            <w:vAlign w:val="center"/>
          </w:tcPr>
          <w:p>
            <w:pPr>
              <w:spacing w:line="360" w:lineRule="exact"/>
              <w:rPr>
                <w:rFonts w:ascii="仿宋" w:hAnsi="仿宋" w:eastAsia="仿宋"/>
              </w:rPr>
            </w:pPr>
            <w:r>
              <w:rPr>
                <w:rFonts w:hint="eastAsia" w:ascii="仿宋" w:hAnsi="仿宋" w:eastAsia="仿宋"/>
              </w:rPr>
              <w:t>3.公开责任：对作出的行政处罚决定依法公开。</w:t>
            </w:r>
          </w:p>
        </w:tc>
        <w:tc>
          <w:tcPr>
            <w:tcW w:w="4349" w:type="dxa"/>
            <w:vMerge w:val="continue"/>
          </w:tcPr>
          <w:p>
            <w:pPr>
              <w:spacing w:line="36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630" w:type="dxa"/>
            <w:gridSpan w:val="5"/>
            <w:vAlign w:val="center"/>
          </w:tcPr>
          <w:p>
            <w:pPr>
              <w:spacing w:line="360" w:lineRule="exact"/>
              <w:rPr>
                <w:rFonts w:hint="eastAsia" w:ascii="仿宋" w:hAnsi="仿宋" w:eastAsia="仿宋_GB2312"/>
                <w:lang w:eastAsia="zh-CN"/>
              </w:rPr>
            </w:pPr>
            <w:r>
              <w:rPr>
                <w:rFonts w:hint="eastAsia" w:ascii="仿宋_GB2312" w:hAnsi="宋体" w:eastAsia="仿宋_GB2312"/>
                <w:lang w:eastAsia="zh-CN"/>
              </w:rPr>
              <w:t>服务电话：0370-5131276</w:t>
            </w:r>
            <w:r>
              <w:rPr>
                <w:rFonts w:hint="eastAsia" w:ascii="仿宋_GB2312" w:hAnsi="宋体" w:eastAsia="仿宋_GB2312"/>
              </w:rPr>
              <w:t xml:space="preserve">    </w:t>
            </w:r>
            <w:r>
              <w:rPr>
                <w:rFonts w:hint="eastAsia" w:ascii="仿宋_GB2312" w:hAnsi="宋体" w:eastAsia="仿宋_GB2312"/>
                <w:lang w:eastAsia="zh-CN"/>
              </w:rPr>
              <w:t>投诉机构：商丘市烟草专卖局</w:t>
            </w:r>
            <w:r>
              <w:rPr>
                <w:rFonts w:hint="eastAsia" w:ascii="仿宋_GB2312" w:hAnsi="宋体" w:eastAsia="仿宋_GB2312"/>
              </w:rPr>
              <w:t xml:space="preserve">   投诉电话：0370-3220976   </w:t>
            </w:r>
            <w:r>
              <w:rPr>
                <w:rFonts w:hint="eastAsia" w:ascii="仿宋_GB2312" w:hAnsi="宋体" w:eastAsia="仿宋_GB2312"/>
                <w:lang w:eastAsia="zh-CN"/>
              </w:rPr>
              <w:t>服务地点：永城市东方大道051号永城市烟草专卖局</w:t>
            </w:r>
          </w:p>
        </w:tc>
      </w:tr>
    </w:tbl>
    <w:p>
      <w:pPr>
        <w:rPr>
          <w:rFonts w:ascii="仿宋" w:hAnsi="仿宋" w:eastAsia="仿宋" w:cs="仿宋"/>
          <w:sz w:val="32"/>
          <w:szCs w:val="30"/>
        </w:rPr>
        <w:sectPr>
          <w:pgSz w:w="16838" w:h="11906" w:orient="landscape"/>
          <w:pgMar w:top="1361" w:right="1985" w:bottom="1134" w:left="2098" w:header="851" w:footer="992" w:gutter="0"/>
          <w:cols w:space="0" w:num="1"/>
          <w:docGrid w:type="lines" w:linePitch="579" w:charSpace="-886"/>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CE"/>
    <w:rsid w:val="00331F19"/>
    <w:rsid w:val="004658D0"/>
    <w:rsid w:val="005100FF"/>
    <w:rsid w:val="00554920"/>
    <w:rsid w:val="006A4B74"/>
    <w:rsid w:val="007875AE"/>
    <w:rsid w:val="00A765CE"/>
    <w:rsid w:val="00AA6C58"/>
    <w:rsid w:val="00AF14D7"/>
    <w:rsid w:val="00B01DFD"/>
    <w:rsid w:val="00B9597D"/>
    <w:rsid w:val="00BE3DA1"/>
    <w:rsid w:val="00CB204B"/>
    <w:rsid w:val="085D438A"/>
    <w:rsid w:val="3FEB7144"/>
    <w:rsid w:val="4BC412D2"/>
    <w:rsid w:val="633120BB"/>
    <w:rsid w:val="77F327AE"/>
    <w:rsid w:val="79E4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keepNext/>
      <w:keepLines/>
      <w:spacing w:before="260" w:after="260" w:line="416" w:lineRule="auto"/>
      <w:outlineLvl w:val="2"/>
    </w:pPr>
    <w:rPr>
      <w:rFonts w:ascii="Calibri" w:hAnsi="Calibri" w:cs="Calibr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jc w:val="center"/>
    </w:pPr>
    <w:rPr>
      <w:rFonts w:ascii="宋体" w:hAnsi="宋体"/>
      <w:sz w:val="44"/>
    </w:rPr>
  </w:style>
  <w:style w:type="paragraph" w:styleId="4">
    <w:name w:val="Balloon Text"/>
    <w:basedOn w:val="1"/>
    <w:link w:val="12"/>
    <w:semiHidden/>
    <w:uiPriority w:val="0"/>
    <w:rPr>
      <w:sz w:val="18"/>
      <w:szCs w:val="18"/>
    </w:rPr>
  </w:style>
  <w:style w:type="paragraph" w:styleId="5">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uiPriority w:val="0"/>
    <w:rPr>
      <w:sz w:val="18"/>
      <w:szCs w:val="18"/>
    </w:rPr>
  </w:style>
  <w:style w:type="character" w:customStyle="1" w:styleId="10">
    <w:name w:val="页脚 Char"/>
    <w:basedOn w:val="8"/>
    <w:link w:val="5"/>
    <w:uiPriority w:val="0"/>
    <w:rPr>
      <w:sz w:val="18"/>
      <w:szCs w:val="18"/>
    </w:rPr>
  </w:style>
  <w:style w:type="character" w:customStyle="1" w:styleId="11">
    <w:name w:val="标题 3 Char"/>
    <w:basedOn w:val="8"/>
    <w:link w:val="2"/>
    <w:qFormat/>
    <w:uiPriority w:val="0"/>
    <w:rPr>
      <w:rFonts w:ascii="Calibri" w:hAnsi="Calibri" w:eastAsia="宋体" w:cs="Calibri"/>
      <w:b/>
      <w:bCs/>
      <w:sz w:val="32"/>
      <w:szCs w:val="32"/>
    </w:rPr>
  </w:style>
  <w:style w:type="character" w:customStyle="1" w:styleId="12">
    <w:name w:val="批注框文本 Char"/>
    <w:basedOn w:val="8"/>
    <w:link w:val="4"/>
    <w:semiHidden/>
    <w:qFormat/>
    <w:uiPriority w:val="0"/>
    <w:rPr>
      <w:rFonts w:ascii="Times New Roman" w:hAnsi="Times New Roman" w:eastAsia="宋体" w:cs="Times New Roman"/>
      <w:sz w:val="18"/>
      <w:szCs w:val="18"/>
    </w:rPr>
  </w:style>
  <w:style w:type="character" w:customStyle="1" w:styleId="13">
    <w:name w:val="正文文本 Char"/>
    <w:basedOn w:val="8"/>
    <w:link w:val="3"/>
    <w:qFormat/>
    <w:uiPriority w:val="0"/>
    <w:rPr>
      <w:rFonts w:ascii="宋体" w:hAnsi="宋体" w:eastAsia="宋体" w:cs="Times New Roman"/>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6070</Words>
  <Characters>34601</Characters>
  <Lines>288</Lines>
  <Paragraphs>81</Paragraphs>
  <TotalTime>62</TotalTime>
  <ScaleCrop>false</ScaleCrop>
  <LinksUpToDate>false</LinksUpToDate>
  <CharactersWithSpaces>40590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2016-08-17T08:11:00Z</dcterms:created>
  <dc:creator>高夏洁</dc:creator>
  <cp:lastModifiedBy>JDH</cp:lastModifiedBy>
  <dcterms:modified xsi:type="dcterms:W3CDTF">2021-06-21T07:41:32Z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B035A759EC164A0AA9A184143E79A2EB</vt:lpwstr>
  </property>
</Properties>
</file>